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line="240" w:lineRule="auto"/>
        <w:ind w:left="3540" w:firstLine="708"/>
        <w:jc w:val="center"/>
        <w:rPr>
          <w:bCs w:val="0"/>
          <w:snapToGrid/>
          <w:szCs w:val="20"/>
        </w:rPr>
      </w:pPr>
      <w:r>
        <w:rPr>
          <w:szCs w:val="20"/>
        </w:rPr>
        <w:t>Приложение №1</w:t>
      </w:r>
    </w:p>
    <w:p>
      <w:pPr>
        <w:spacing w:line="240" w:lineRule="auto"/>
        <w:ind w:left="4956" w:firstLine="708"/>
        <w:jc w:val="center"/>
        <w:rPr>
          <w:szCs w:val="20"/>
        </w:rPr>
      </w:pPr>
      <w:r>
        <w:rPr>
          <w:szCs w:val="20"/>
        </w:rPr>
        <w:t xml:space="preserve"> к договору №________________ </w:t>
      </w:r>
    </w:p>
    <w:p>
      <w:pPr>
        <w:keepNext/>
        <w:adjustRightInd/>
        <w:spacing w:before="60" w:afterLines="60" w:after="144" w:line="240" w:lineRule="auto"/>
        <w:ind w:left="4956" w:firstLine="0"/>
        <w:jc w:val="center"/>
        <w:textAlignment w:val="auto"/>
        <w:rPr>
          <w:b/>
          <w:sz w:val="24"/>
          <w:szCs w:val="24"/>
        </w:rPr>
      </w:pPr>
      <w:r>
        <w:rPr>
          <w:szCs w:val="20"/>
        </w:rPr>
        <w:t xml:space="preserve">      от </w:t>
      </w:r>
      <w:proofErr w:type="gramStart"/>
      <w:r>
        <w:rPr>
          <w:szCs w:val="20"/>
        </w:rPr>
        <w:t>«</w:t>
      </w:r>
      <w:r>
        <w:rPr>
          <w:szCs w:val="20"/>
          <w:u w:val="single"/>
        </w:rPr>
        <w:t xml:space="preserve">  </w:t>
      </w:r>
      <w:proofErr w:type="gramEnd"/>
      <w:r>
        <w:rPr>
          <w:szCs w:val="20"/>
          <w:u w:val="single"/>
        </w:rPr>
        <w:t xml:space="preserve">          </w:t>
      </w:r>
      <w:r>
        <w:rPr>
          <w:szCs w:val="20"/>
        </w:rPr>
        <w:t>»________2017 г</w:t>
      </w:r>
    </w:p>
    <w:p>
      <w:pPr>
        <w:keepNext/>
        <w:adjustRightInd/>
        <w:spacing w:before="60" w:afterLines="60" w:after="144" w:line="240" w:lineRule="auto"/>
        <w:ind w:firstLine="0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</w:t>
      </w:r>
    </w:p>
    <w:p>
      <w:pPr>
        <w:spacing w:before="60" w:afterLines="60" w:after="144"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выполнение работ по расчету индексов изменения сметной стоимости (по статьям затрат) базовых цен к фирменной сметно-нормативной базе АО «Тюменьэнерго» (СНБро) в текущие цены на 2018г., прогнозные на 2019г., индексов изменения сметной стоимости к «Сборнику сметных цен на материалы, изделия и конструкции для выполнения работ по ремонту и техническому обслуживанию электротехнических установок» (ССЦ) на 2018г., прогнозные на 2019г. для 5 территориальных зон АО «Тюменьэнерго»</w:t>
      </w:r>
    </w:p>
    <w:p>
      <w:pPr>
        <w:widowControl/>
        <w:numPr>
          <w:ilvl w:val="0"/>
          <w:numId w:val="3"/>
        </w:numPr>
        <w:tabs>
          <w:tab w:val="left" w:pos="284"/>
        </w:tabs>
        <w:adjustRightInd/>
        <w:spacing w:before="240" w:after="120" w:line="240" w:lineRule="auto"/>
        <w:ind w:left="0" w:firstLine="0"/>
        <w:jc w:val="center"/>
        <w:textAlignment w:val="auto"/>
        <w:rPr>
          <w:rFonts w:eastAsia="Calibri"/>
          <w:b/>
          <w:bCs w:val="0"/>
          <w:snapToGrid/>
          <w:sz w:val="24"/>
          <w:szCs w:val="24"/>
          <w:lang w:eastAsia="en-US"/>
        </w:rPr>
      </w:pPr>
      <w:r>
        <w:rPr>
          <w:rFonts w:eastAsia="Calibri"/>
          <w:b/>
          <w:bCs w:val="0"/>
          <w:snapToGrid/>
          <w:sz w:val="24"/>
          <w:szCs w:val="24"/>
          <w:lang w:eastAsia="en-US"/>
        </w:rPr>
        <w:t>Цель работы</w:t>
      </w:r>
    </w:p>
    <w:p>
      <w:pPr>
        <w:widowControl/>
        <w:numPr>
          <w:ilvl w:val="1"/>
          <w:numId w:val="4"/>
        </w:numPr>
        <w:tabs>
          <w:tab w:val="left" w:pos="1134"/>
        </w:tabs>
        <w:autoSpaceDE w:val="0"/>
        <w:autoSpaceDN w:val="0"/>
        <w:adjustRightInd/>
        <w:spacing w:before="60" w:afterLines="60" w:after="144" w:line="240" w:lineRule="auto"/>
        <w:ind w:left="0" w:firstLine="709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Для обеспечения корректности и обоснованности расчетов при планировании и определении стоимости технического обслуживания и ремонтных работ, включая прогнозную стоимость при формировании производственной программы 2019 года, необходимо рассчитать индексы изменения сметной стоимости к фирменной сметно-нормативной базе АО «Тюменьэнерго» и к Сборнику сметных цен на материалы, изделия, запасные части и конструкции для выполнения работ по ремонту и техническому обслуживанию электротехнических установок АО «Тюменьэнерго».</w:t>
      </w:r>
    </w:p>
    <w:p>
      <w:pPr>
        <w:widowControl/>
        <w:numPr>
          <w:ilvl w:val="1"/>
          <w:numId w:val="4"/>
        </w:numPr>
        <w:tabs>
          <w:tab w:val="left" w:pos="1134"/>
        </w:tabs>
        <w:autoSpaceDE w:val="0"/>
        <w:autoSpaceDN w:val="0"/>
        <w:adjustRightInd/>
        <w:spacing w:before="60" w:line="240" w:lineRule="auto"/>
        <w:ind w:left="0" w:firstLine="709"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 xml:space="preserve">Индексы изменения сметной стоимости базовых цен 2012 года в текущие цены к ЕРро-2012 (фирменной СНБро) и ССЦ-2012 рассчитываются по состоянию на 01.01.2018г., прогнозные индексы рассчитываются по состоянию на 01.01.2019г. </w:t>
      </w:r>
    </w:p>
    <w:p>
      <w:pPr>
        <w:widowControl/>
        <w:tabs>
          <w:tab w:val="left" w:pos="1134"/>
        </w:tabs>
        <w:autoSpaceDE w:val="0"/>
        <w:autoSpaceDN w:val="0"/>
        <w:adjustRightInd/>
        <w:spacing w:before="60" w:afterLines="60" w:after="144" w:line="240" w:lineRule="auto"/>
        <w:ind w:left="567" w:firstLine="709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</w:p>
    <w:p>
      <w:pPr>
        <w:widowControl/>
        <w:numPr>
          <w:ilvl w:val="0"/>
          <w:numId w:val="3"/>
        </w:numPr>
        <w:tabs>
          <w:tab w:val="left" w:pos="284"/>
        </w:tabs>
        <w:adjustRightInd/>
        <w:spacing w:before="240" w:after="120" w:line="240" w:lineRule="auto"/>
        <w:ind w:left="0" w:firstLine="0"/>
        <w:jc w:val="center"/>
        <w:textAlignment w:val="auto"/>
        <w:rPr>
          <w:rFonts w:eastAsia="Calibri"/>
          <w:b/>
          <w:bCs w:val="0"/>
          <w:snapToGrid/>
          <w:sz w:val="24"/>
          <w:szCs w:val="24"/>
          <w:lang w:eastAsia="en-US"/>
        </w:rPr>
      </w:pPr>
      <w:r>
        <w:rPr>
          <w:rFonts w:eastAsia="Calibri"/>
          <w:b/>
          <w:bCs w:val="0"/>
          <w:snapToGrid/>
          <w:sz w:val="24"/>
          <w:szCs w:val="24"/>
          <w:lang w:eastAsia="en-US"/>
        </w:rPr>
        <w:t>Объем выполнения работ</w:t>
      </w:r>
    </w:p>
    <w:p>
      <w:pPr>
        <w:widowControl/>
        <w:numPr>
          <w:ilvl w:val="0"/>
          <w:numId w:val="4"/>
        </w:numPr>
        <w:tabs>
          <w:tab w:val="left" w:pos="1134"/>
        </w:tabs>
        <w:autoSpaceDE w:val="0"/>
        <w:autoSpaceDN w:val="0"/>
        <w:adjustRightInd/>
        <w:spacing w:before="60" w:afterLines="60" w:after="144" w:line="240" w:lineRule="auto"/>
        <w:ind w:firstLine="709"/>
        <w:contextualSpacing/>
        <w:textAlignment w:val="auto"/>
        <w:rPr>
          <w:rFonts w:eastAsia="Calibri"/>
          <w:bCs w:val="0"/>
          <w:snapToGrid/>
          <w:vanish/>
          <w:sz w:val="24"/>
          <w:szCs w:val="24"/>
          <w:lang w:eastAsia="en-US"/>
        </w:rPr>
      </w:pPr>
    </w:p>
    <w:p>
      <w:pPr>
        <w:widowControl/>
        <w:numPr>
          <w:ilvl w:val="1"/>
          <w:numId w:val="4"/>
        </w:numPr>
        <w:tabs>
          <w:tab w:val="left" w:pos="993"/>
        </w:tabs>
        <w:autoSpaceDE w:val="0"/>
        <w:autoSpaceDN w:val="0"/>
        <w:adjustRightInd/>
        <w:spacing w:before="60" w:afterLines="60" w:after="144" w:line="240" w:lineRule="auto"/>
        <w:ind w:left="0" w:firstLine="709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Индексы изменения сметной стоимости в текущие цены 2018 года, прогнозные на 2019 год разрабатываются для сборников:</w:t>
      </w:r>
    </w:p>
    <w:p>
      <w:pPr>
        <w:widowControl/>
        <w:numPr>
          <w:ilvl w:val="2"/>
          <w:numId w:val="4"/>
        </w:numPr>
        <w:tabs>
          <w:tab w:val="left" w:pos="993"/>
        </w:tabs>
        <w:autoSpaceDE w:val="0"/>
        <w:autoSpaceDN w:val="0"/>
        <w:adjustRightInd/>
        <w:spacing w:before="60" w:afterLines="60" w:after="144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ЕРро-2012 (единичные расценки);</w:t>
      </w:r>
    </w:p>
    <w:p>
      <w:pPr>
        <w:widowControl/>
        <w:numPr>
          <w:ilvl w:val="2"/>
          <w:numId w:val="4"/>
        </w:numPr>
        <w:tabs>
          <w:tab w:val="left" w:pos="993"/>
        </w:tabs>
        <w:autoSpaceDE w:val="0"/>
        <w:autoSpaceDN w:val="0"/>
        <w:adjustRightInd/>
        <w:spacing w:before="60" w:afterLines="60" w:after="144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СЭМ-2012 (сборник на эксплуатацию машин и механизмов);</w:t>
      </w:r>
    </w:p>
    <w:p>
      <w:pPr>
        <w:widowControl/>
        <w:numPr>
          <w:ilvl w:val="2"/>
          <w:numId w:val="4"/>
        </w:numPr>
        <w:tabs>
          <w:tab w:val="left" w:pos="993"/>
        </w:tabs>
        <w:autoSpaceDE w:val="0"/>
        <w:autoSpaceDN w:val="0"/>
        <w:adjustRightInd/>
        <w:spacing w:before="60" w:afterLines="60" w:after="144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ССЦпг-2012 (сборник сметных цен на перевозку грузов и погрузочно-разгрузочные работы);</w:t>
      </w:r>
    </w:p>
    <w:p>
      <w:pPr>
        <w:widowControl/>
        <w:numPr>
          <w:ilvl w:val="2"/>
          <w:numId w:val="4"/>
        </w:numPr>
        <w:tabs>
          <w:tab w:val="left" w:pos="993"/>
        </w:tabs>
        <w:autoSpaceDE w:val="0"/>
        <w:autoSpaceDN w:val="0"/>
        <w:adjustRightInd/>
        <w:spacing w:before="60" w:afterLines="60" w:after="144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ССЦ-2012 (сборник сметных цен на материалы, изделия, запасные части и конструкции).</w:t>
      </w:r>
    </w:p>
    <w:p>
      <w:pPr>
        <w:widowControl/>
        <w:numPr>
          <w:ilvl w:val="1"/>
          <w:numId w:val="4"/>
        </w:numPr>
        <w:tabs>
          <w:tab w:val="left" w:pos="993"/>
        </w:tabs>
        <w:autoSpaceDE w:val="0"/>
        <w:autoSpaceDN w:val="0"/>
        <w:adjustRightInd/>
        <w:spacing w:before="60" w:afterLines="60" w:after="144" w:line="240" w:lineRule="auto"/>
        <w:ind w:left="0" w:firstLine="709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Работы по расчету индексов изменения сметной стоимости в текущие цены 2018 года, прогнозные на 2019 год необходимо выполнить для 5 территориальных зон АО «Тюменьэнерго»:</w:t>
      </w:r>
    </w:p>
    <w:tbl>
      <w:tblPr>
        <w:tblW w:w="5000" w:type="pct"/>
        <w:tblInd w:w="-13" w:type="dxa"/>
        <w:tblLayout w:type="fixed"/>
        <w:tblLook w:val="01E0" w:firstRow="1" w:lastRow="1" w:firstColumn="1" w:lastColumn="1" w:noHBand="0" w:noVBand="0"/>
      </w:tblPr>
      <w:tblGrid>
        <w:gridCol w:w="1125"/>
        <w:gridCol w:w="4750"/>
        <w:gridCol w:w="3753"/>
      </w:tblGrid>
      <w:tr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center"/>
              <w:textAlignment w:val="auto"/>
              <w:outlineLvl w:val="8"/>
              <w:rPr>
                <w:b/>
                <w:bCs w:val="0"/>
                <w:snapToGrid/>
                <w:spacing w:val="-2"/>
              </w:rPr>
            </w:pPr>
            <w:r>
              <w:rPr>
                <w:b/>
                <w:bCs w:val="0"/>
                <w:snapToGrid/>
                <w:spacing w:val="-2"/>
              </w:rPr>
              <w:t>Территориальная зона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>
            <w:pPr>
              <w:widowControl/>
              <w:suppressLineNumbers/>
              <w:adjustRightInd/>
              <w:spacing w:line="240" w:lineRule="auto"/>
              <w:ind w:right="213" w:firstLine="0"/>
              <w:jc w:val="center"/>
              <w:textAlignment w:val="auto"/>
              <w:rPr>
                <w:b/>
                <w:bCs w:val="0"/>
                <w:snapToGrid/>
                <w:spacing w:val="-2"/>
              </w:rPr>
            </w:pPr>
            <w:r>
              <w:rPr>
                <w:b/>
                <w:bCs w:val="0"/>
                <w:snapToGrid/>
                <w:spacing w:val="-2"/>
              </w:rPr>
              <w:t>Наименование района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>
            <w:pPr>
              <w:widowControl/>
              <w:tabs>
                <w:tab w:val="center" w:pos="4677"/>
                <w:tab w:val="right" w:pos="9355"/>
              </w:tabs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bCs w:val="0"/>
                <w:snapToGrid/>
                <w:spacing w:val="-2"/>
              </w:rPr>
            </w:pPr>
            <w:r>
              <w:rPr>
                <w:b/>
                <w:bCs w:val="0"/>
                <w:snapToGrid/>
                <w:spacing w:val="-2"/>
              </w:rPr>
              <w:t xml:space="preserve">Филиалы </w:t>
            </w:r>
            <w:r>
              <w:rPr>
                <w:b/>
                <w:bCs w:val="0"/>
                <w:snapToGrid/>
              </w:rPr>
              <w:t>АО «Тюменьэнерго»</w:t>
            </w:r>
          </w:p>
        </w:tc>
      </w:tr>
      <w:tr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center"/>
              <w:textAlignment w:val="auto"/>
              <w:outlineLvl w:val="8"/>
              <w:rPr>
                <w:b/>
                <w:bCs w:val="0"/>
                <w:snapToGrid/>
                <w:spacing w:val="-2"/>
              </w:rPr>
            </w:pPr>
            <w:r>
              <w:rPr>
                <w:b/>
                <w:bCs w:val="0"/>
                <w:snapToGrid/>
                <w:spacing w:val="-2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>
            <w:pPr>
              <w:widowControl/>
              <w:suppressLineNumbers/>
              <w:adjustRightInd/>
              <w:spacing w:line="240" w:lineRule="auto"/>
              <w:ind w:right="213" w:firstLine="0"/>
              <w:jc w:val="center"/>
              <w:textAlignment w:val="auto"/>
              <w:rPr>
                <w:b/>
                <w:bCs w:val="0"/>
                <w:snapToGrid/>
                <w:spacing w:val="-2"/>
              </w:rPr>
            </w:pPr>
            <w:r>
              <w:rPr>
                <w:b/>
                <w:bCs w:val="0"/>
                <w:snapToGrid/>
                <w:spacing w:val="-2"/>
              </w:rPr>
              <w:t>2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>
            <w:pPr>
              <w:widowControl/>
              <w:tabs>
                <w:tab w:val="center" w:pos="4677"/>
                <w:tab w:val="right" w:pos="9355"/>
              </w:tabs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bCs w:val="0"/>
                <w:snapToGrid/>
                <w:spacing w:val="-2"/>
              </w:rPr>
            </w:pPr>
            <w:r>
              <w:rPr>
                <w:b/>
                <w:bCs w:val="0"/>
                <w:snapToGrid/>
                <w:spacing w:val="-2"/>
              </w:rPr>
              <w:t>3</w:t>
            </w:r>
          </w:p>
        </w:tc>
      </w:tr>
      <w:tr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center"/>
              <w:textAlignment w:val="auto"/>
              <w:outlineLvl w:val="8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  <w:lang w:val="en-US"/>
              </w:rPr>
              <w:t>I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right="213"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>Тюменская область, Тюменский район,</w:t>
            </w:r>
          </w:p>
          <w:p>
            <w:pPr>
              <w:widowControl/>
              <w:suppressLineNumbers/>
              <w:adjustRightInd/>
              <w:spacing w:line="240" w:lineRule="auto"/>
              <w:ind w:right="213"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г. Тюмень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tabs>
                <w:tab w:val="center" w:pos="4677"/>
                <w:tab w:val="right" w:pos="9355"/>
              </w:tabs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Тюменское ТПО,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Ишимское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ТПО, Южное ТПО, аппарат управления ТРС</w:t>
            </w:r>
          </w:p>
        </w:tc>
      </w:tr>
      <w:tr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center"/>
              <w:textAlignment w:val="auto"/>
              <w:outlineLvl w:val="8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  <w:lang w:val="en-US"/>
              </w:rPr>
              <w:t>II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right="213"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>Тюменская область, Тобольский район,</w:t>
            </w:r>
          </w:p>
          <w:p>
            <w:pPr>
              <w:widowControl/>
              <w:suppressLineNumbers/>
              <w:adjustRightInd/>
              <w:spacing w:line="240" w:lineRule="auto"/>
              <w:ind w:right="213"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>г. Тобольск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tabs>
                <w:tab w:val="center" w:pos="4677"/>
                <w:tab w:val="right" w:pos="9355"/>
              </w:tabs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Тобольское ТПО кроме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Уватского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участка Высоковольтных РЭС</w:t>
            </w:r>
          </w:p>
        </w:tc>
      </w:tr>
      <w:tr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center"/>
              <w:textAlignment w:val="auto"/>
              <w:outlineLvl w:val="8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  <w:lang w:val="en-US"/>
              </w:rPr>
              <w:t>III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right="213"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Местности, приравненные к районам Крайнего Севера, Тюменская область,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Уватский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район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Уватский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участок Высоковольтных РЭС</w:t>
            </w:r>
          </w:p>
        </w:tc>
      </w:tr>
      <w:tr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center"/>
              <w:textAlignment w:val="auto"/>
              <w:outlineLvl w:val="8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right="213"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Местности, приравненные к районам Крайнего Севера, ХМАО - Югра (кроме Белоярского и Березовского районов),             г. Сургут, г. Нефтеюганск, г. Нижневартовск, г. Когалым, г.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Урай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, г.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Нягань</w:t>
            </w:r>
            <w:proofErr w:type="spellEnd"/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Нижневартовские ЭС,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Сургутские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ЭС, Нефтеюганские ЭС, Когалымские ЭС,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Урайские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ЭС, "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Энергокомплекс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" (кроме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Казымского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РЭС и                       г. Белоярский)</w:t>
            </w:r>
          </w:p>
        </w:tc>
      </w:tr>
      <w:tr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center"/>
              <w:textAlignment w:val="auto"/>
              <w:outlineLvl w:val="8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  <w:lang w:val="en-US"/>
              </w:rPr>
              <w:t>IV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right="213"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>Районы, расположенные южнее Полярного круга и районы Крайнего Севера. Белоярский и Березовский районы ХМАО-Югра, г. Ноябрьск, г. Новый Уренгой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>"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Энергокомплекс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>" (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Казымский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РЭС, г. Белоярский), Северные ЭС (кроме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Ямбургского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РЭС), Ноябрьские ЭС </w:t>
            </w:r>
          </w:p>
        </w:tc>
      </w:tr>
      <w:tr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center"/>
              <w:textAlignment w:val="auto"/>
              <w:outlineLvl w:val="8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  <w:lang w:val="en-US"/>
              </w:rPr>
              <w:t>V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right="213"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Районы, расположенные севернее Полярного круга.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Уренгойский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,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Надымский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районы.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>
            <w:pPr>
              <w:widowControl/>
              <w:suppressLineNumbers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pacing w:val="-2"/>
                <w:sz w:val="24"/>
                <w:szCs w:val="24"/>
              </w:rPr>
            </w:pPr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ПС-220/110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кВ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 Оленья, ПС-110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кВ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Тебъяха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, "УГП-12", "УГП-13"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Уренгойского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района,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Ямбургский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РЭС </w:t>
            </w:r>
            <w:proofErr w:type="spellStart"/>
            <w:r>
              <w:rPr>
                <w:bCs w:val="0"/>
                <w:snapToGrid/>
                <w:spacing w:val="-2"/>
                <w:sz w:val="24"/>
                <w:szCs w:val="24"/>
              </w:rPr>
              <w:t>Надымского</w:t>
            </w:r>
            <w:proofErr w:type="spellEnd"/>
            <w:r>
              <w:rPr>
                <w:bCs w:val="0"/>
                <w:snapToGrid/>
                <w:spacing w:val="-2"/>
                <w:sz w:val="24"/>
                <w:szCs w:val="24"/>
              </w:rPr>
              <w:t xml:space="preserve"> района</w:t>
            </w:r>
          </w:p>
        </w:tc>
      </w:tr>
    </w:tbl>
    <w:p>
      <w:pPr>
        <w:autoSpaceDE w:val="0"/>
        <w:autoSpaceDN w:val="0"/>
        <w:spacing w:before="6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widowControl/>
        <w:numPr>
          <w:ilvl w:val="1"/>
          <w:numId w:val="4"/>
        </w:numPr>
        <w:tabs>
          <w:tab w:val="left" w:pos="1134"/>
        </w:tabs>
        <w:autoSpaceDE w:val="0"/>
        <w:autoSpaceDN w:val="0"/>
        <w:adjustRightInd/>
        <w:spacing w:before="60" w:line="240" w:lineRule="auto"/>
        <w:ind w:left="0" w:firstLine="709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Планируемый объем работ по расчету индексов изменения сметной стоимости к СНБро:</w:t>
      </w:r>
    </w:p>
    <w:p>
      <w:pPr>
        <w:widowControl/>
        <w:numPr>
          <w:ilvl w:val="2"/>
          <w:numId w:val="4"/>
        </w:numPr>
        <w:tabs>
          <w:tab w:val="left" w:pos="1134"/>
        </w:tabs>
        <w:autoSpaceDE w:val="0"/>
        <w:autoSpaceDN w:val="0"/>
        <w:adjustRightInd/>
        <w:spacing w:before="60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Индексы предназначаются для определения стоимости ремонтных работ и технического обслуживания в текущих ценах и разрабатываются для выполнения работ:</w:t>
      </w:r>
    </w:p>
    <w:p>
      <w:pPr>
        <w:widowControl/>
        <w:numPr>
          <w:ilvl w:val="3"/>
          <w:numId w:val="4"/>
        </w:numPr>
        <w:tabs>
          <w:tab w:val="left" w:pos="1843"/>
        </w:tabs>
        <w:autoSpaceDE w:val="0"/>
        <w:autoSpaceDN w:val="0"/>
        <w:adjustRightInd/>
        <w:spacing w:before="60" w:line="240" w:lineRule="auto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 xml:space="preserve">подрядными организациями; </w:t>
      </w:r>
    </w:p>
    <w:p>
      <w:pPr>
        <w:widowControl/>
        <w:numPr>
          <w:ilvl w:val="3"/>
          <w:numId w:val="4"/>
        </w:numPr>
        <w:tabs>
          <w:tab w:val="left" w:pos="1843"/>
        </w:tabs>
        <w:autoSpaceDE w:val="0"/>
        <w:autoSpaceDN w:val="0"/>
        <w:adjustRightInd/>
        <w:spacing w:before="60" w:line="240" w:lineRule="auto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 xml:space="preserve">собственным персоналом филиалов АО «Тюменьэнерго». </w:t>
      </w:r>
    </w:p>
    <w:p>
      <w:pPr>
        <w:tabs>
          <w:tab w:val="left" w:pos="1134"/>
        </w:tabs>
        <w:autoSpaceDE w:val="0"/>
        <w:autoSpaceDN w:val="0"/>
        <w:spacing w:before="60" w:line="240" w:lineRule="auto"/>
        <w:rPr>
          <w:sz w:val="24"/>
          <w:szCs w:val="24"/>
        </w:rPr>
      </w:pPr>
      <w:r>
        <w:rPr>
          <w:sz w:val="24"/>
          <w:szCs w:val="24"/>
        </w:rPr>
        <w:t>Различие в индексах к ОЗП и ЗПМ при выполнении работ силами собственного персонала и подрядных организаций определяется различием в оплате труда (размером тарифной ставки рабочего 1 разряда), между участниками Объединения работодателей электроэнергетики (</w:t>
      </w:r>
      <w:proofErr w:type="spellStart"/>
      <w:r>
        <w:rPr>
          <w:sz w:val="24"/>
          <w:szCs w:val="24"/>
        </w:rPr>
        <w:t>РаЭл</w:t>
      </w:r>
      <w:proofErr w:type="spellEnd"/>
      <w:r>
        <w:rPr>
          <w:sz w:val="24"/>
          <w:szCs w:val="24"/>
        </w:rPr>
        <w:t xml:space="preserve">) и прочими подрядными организациями, не придерживающимися требованиями к оплате труда устанавливаемыми Объединением </w:t>
      </w:r>
      <w:proofErr w:type="spellStart"/>
      <w:r>
        <w:rPr>
          <w:sz w:val="24"/>
          <w:szCs w:val="24"/>
        </w:rPr>
        <w:t>РаЭл</w:t>
      </w:r>
      <w:proofErr w:type="spellEnd"/>
      <w:r>
        <w:rPr>
          <w:sz w:val="24"/>
          <w:szCs w:val="24"/>
        </w:rPr>
        <w:t>.</w:t>
      </w:r>
    </w:p>
    <w:p>
      <w:pPr>
        <w:widowControl/>
        <w:numPr>
          <w:ilvl w:val="2"/>
          <w:numId w:val="4"/>
        </w:numPr>
        <w:tabs>
          <w:tab w:val="left" w:pos="1134"/>
        </w:tabs>
        <w:autoSpaceDE w:val="0"/>
        <w:autoSpaceDN w:val="0"/>
        <w:adjustRightInd/>
        <w:spacing w:before="60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Индексы изменения сметной стоимости базовых цен в текущие цены рассчитываются по элементам прямых затрат ЕРро-2012, а также к итогам прямых затрат:</w:t>
      </w:r>
    </w:p>
    <w:p>
      <w:pPr>
        <w:widowControl/>
        <w:numPr>
          <w:ilvl w:val="3"/>
          <w:numId w:val="4"/>
        </w:numPr>
        <w:tabs>
          <w:tab w:val="left" w:pos="1843"/>
        </w:tabs>
        <w:autoSpaceDE w:val="0"/>
        <w:autoSpaceDN w:val="0"/>
        <w:adjustRightInd/>
        <w:spacing w:before="60" w:line="240" w:lineRule="auto"/>
        <w:ind w:left="0" w:firstLine="108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 xml:space="preserve">на ремонт и техническое обслуживание оборудования; </w:t>
      </w:r>
    </w:p>
    <w:p>
      <w:pPr>
        <w:widowControl/>
        <w:numPr>
          <w:ilvl w:val="3"/>
          <w:numId w:val="4"/>
        </w:numPr>
        <w:tabs>
          <w:tab w:val="left" w:pos="1843"/>
        </w:tabs>
        <w:autoSpaceDE w:val="0"/>
        <w:autoSpaceDN w:val="0"/>
        <w:adjustRightInd/>
        <w:spacing w:before="60" w:line="240" w:lineRule="auto"/>
        <w:ind w:left="0" w:firstLine="108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 xml:space="preserve"> к Сборнику на перевозку грузов (</w:t>
      </w:r>
      <w:proofErr w:type="spellStart"/>
      <w:r>
        <w:rPr>
          <w:rFonts w:eastAsia="Calibri"/>
          <w:bCs w:val="0"/>
          <w:snapToGrid/>
          <w:sz w:val="24"/>
          <w:szCs w:val="24"/>
          <w:lang w:eastAsia="en-US"/>
        </w:rPr>
        <w:t>ССЦпг</w:t>
      </w:r>
      <w:proofErr w:type="spellEnd"/>
      <w:r>
        <w:rPr>
          <w:rFonts w:eastAsia="Calibri"/>
          <w:bCs w:val="0"/>
          <w:snapToGrid/>
          <w:sz w:val="24"/>
          <w:szCs w:val="24"/>
          <w:lang w:eastAsia="en-US"/>
        </w:rPr>
        <w:t xml:space="preserve"> 2018</w:t>
      </w:r>
      <w:r>
        <w:rPr>
          <w:sz w:val="24"/>
          <w:szCs w:val="24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>для 5 территориальных зон, в том числе включаются в отчет по форме Приложения 1 к настоящему Техническому заданию</w:t>
      </w:r>
      <w:r>
        <w:rPr>
          <w:rFonts w:eastAsia="Calibri"/>
          <w:bCs w:val="0"/>
          <w:snapToGrid/>
          <w:sz w:val="24"/>
          <w:szCs w:val="24"/>
          <w:lang w:eastAsia="en-US"/>
        </w:rPr>
        <w:t>);</w:t>
      </w:r>
    </w:p>
    <w:p>
      <w:pPr>
        <w:widowControl/>
        <w:numPr>
          <w:ilvl w:val="3"/>
          <w:numId w:val="4"/>
        </w:numPr>
        <w:tabs>
          <w:tab w:val="left" w:pos="1843"/>
        </w:tabs>
        <w:autoSpaceDE w:val="0"/>
        <w:autoSpaceDN w:val="0"/>
        <w:adjustRightInd/>
        <w:spacing w:before="60" w:line="240" w:lineRule="auto"/>
        <w:ind w:left="0" w:firstLine="108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 xml:space="preserve">к Сборнику на эксплуатацию машин и автотранспортных средств (СЭМ-2018 для 5 территориальных зон </w:t>
      </w:r>
      <w:r>
        <w:rPr>
          <w:rFonts w:eastAsia="Calibri"/>
          <w:snapToGrid/>
          <w:sz w:val="24"/>
          <w:szCs w:val="24"/>
          <w:lang w:eastAsia="en-US"/>
        </w:rPr>
        <w:t>в том числе</w:t>
      </w:r>
      <w:r>
        <w:rPr>
          <w:rFonts w:eastAsia="Calibri"/>
          <w:bCs w:val="0"/>
          <w:snapToGrid/>
          <w:sz w:val="24"/>
          <w:szCs w:val="24"/>
          <w:lang w:eastAsia="en-US"/>
        </w:rPr>
        <w:t xml:space="preserve"> включаются в отчет по форме Приложения 2 к настоящему Техническому заданию);</w:t>
      </w:r>
    </w:p>
    <w:p>
      <w:pPr>
        <w:widowControl/>
        <w:numPr>
          <w:ilvl w:val="3"/>
          <w:numId w:val="4"/>
        </w:numPr>
        <w:tabs>
          <w:tab w:val="left" w:pos="1560"/>
        </w:tabs>
        <w:autoSpaceDE w:val="0"/>
        <w:autoSpaceDN w:val="0"/>
        <w:adjustRightInd/>
        <w:spacing w:before="60" w:line="240" w:lineRule="auto"/>
        <w:ind w:left="0" w:firstLine="1134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 xml:space="preserve">погрузочно-разгрузочные работы. </w:t>
      </w:r>
    </w:p>
    <w:p>
      <w:pPr>
        <w:widowControl/>
        <w:numPr>
          <w:ilvl w:val="2"/>
          <w:numId w:val="4"/>
        </w:numPr>
        <w:tabs>
          <w:tab w:val="left" w:pos="1134"/>
        </w:tabs>
        <w:autoSpaceDE w:val="0"/>
        <w:autoSpaceDN w:val="0"/>
        <w:adjustRightInd/>
        <w:spacing w:before="60" w:after="120" w:line="240" w:lineRule="auto"/>
        <w:ind w:left="0" w:firstLine="720"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Индексы разрабатываются к каждому тому фирменных ЕРро-2012: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79"/>
        <w:gridCol w:w="4487"/>
        <w:gridCol w:w="720"/>
        <w:gridCol w:w="705"/>
        <w:gridCol w:w="716"/>
        <w:gridCol w:w="705"/>
        <w:gridCol w:w="716"/>
      </w:tblGrid>
      <w:tr>
        <w:trPr>
          <w:cantSplit/>
          <w:tblHeader/>
        </w:trPr>
        <w:tc>
          <w:tcPr>
            <w:tcW w:w="82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keepLines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</w:rPr>
              <w:t>ЕРро</w:t>
            </w:r>
            <w:proofErr w:type="spellEnd"/>
            <w:r>
              <w:rPr>
                <w:b/>
                <w:sz w:val="16"/>
                <w:szCs w:val="16"/>
              </w:rPr>
              <w:t xml:space="preserve"> 03-48-2012</w:t>
            </w:r>
          </w:p>
        </w:tc>
        <w:tc>
          <w:tcPr>
            <w:tcW w:w="2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keepLines/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 сборников, наименование видов работ</w:t>
            </w:r>
          </w:p>
        </w:tc>
        <w:tc>
          <w:tcPr>
            <w:tcW w:w="18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keepLines/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Индексы  201__ г. к уровню цен 2012г.</w:t>
            </w:r>
          </w:p>
        </w:tc>
      </w:tr>
      <w:tr>
        <w:trPr>
          <w:cantSplit/>
          <w:tblHeader/>
        </w:trPr>
        <w:tc>
          <w:tcPr>
            <w:tcW w:w="82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Lines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Lines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</w:rPr>
              <w:t>прямые затраты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</w:rPr>
              <w:t>меха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br/>
            </w:r>
            <w:proofErr w:type="spellStart"/>
            <w:r>
              <w:rPr>
                <w:b/>
                <w:sz w:val="16"/>
                <w:szCs w:val="16"/>
              </w:rPr>
              <w:t>низмы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</w:rPr>
              <w:t>оплату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труда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механи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br/>
            </w:r>
            <w:r>
              <w:rPr>
                <w:b/>
                <w:sz w:val="16"/>
                <w:szCs w:val="16"/>
              </w:rPr>
              <w:t>заторов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</w:rPr>
              <w:t>мате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br/>
            </w:r>
            <w:r>
              <w:rPr>
                <w:b/>
                <w:sz w:val="16"/>
                <w:szCs w:val="16"/>
              </w:rPr>
              <w:t>риалы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keepLines/>
              <w:spacing w:line="240" w:lineRule="auto"/>
              <w:ind w:right="-8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оплату труда рабочих</w:t>
            </w: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keepNext/>
              <w:keepLines/>
              <w:widowControl/>
              <w:adjustRightInd/>
              <w:spacing w:after="20" w:line="240" w:lineRule="auto"/>
              <w:ind w:left="6" w:right="6" w:firstLine="0"/>
              <w:jc w:val="center"/>
              <w:textAlignment w:val="auto"/>
              <w:rPr>
                <w:iCs/>
                <w:snapToGrid/>
                <w:sz w:val="24"/>
                <w:szCs w:val="24"/>
              </w:rPr>
            </w:pPr>
            <w:r>
              <w:rPr>
                <w:iCs/>
                <w:snapToGrid/>
                <w:sz w:val="24"/>
                <w:szCs w:val="24"/>
              </w:rPr>
              <w:t>Том 01. Ремонт и техническое обслуживание трансформаторов и электродвигателей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keepNext/>
              <w:keepLines/>
              <w:widowControl/>
              <w:adjustRightInd/>
              <w:spacing w:after="20" w:line="240" w:lineRule="auto"/>
              <w:ind w:left="6" w:right="6" w:firstLine="0"/>
              <w:jc w:val="center"/>
              <w:textAlignment w:val="auto"/>
              <w:rPr>
                <w:iCs/>
                <w:snapToGrid/>
                <w:sz w:val="24"/>
                <w:szCs w:val="24"/>
              </w:rPr>
            </w:pPr>
            <w:r>
              <w:rPr>
                <w:iCs/>
                <w:snapToGrid/>
                <w:sz w:val="24"/>
                <w:szCs w:val="24"/>
              </w:rPr>
              <w:t>Том 02. Ремонт и техническое обслуживание электрооборудования трансформаторных подстанций и распределительных устройств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keepNext/>
              <w:keepLines/>
              <w:widowControl/>
              <w:adjustRightInd/>
              <w:spacing w:after="20" w:line="240" w:lineRule="auto"/>
              <w:ind w:left="6" w:right="6" w:firstLine="0"/>
              <w:jc w:val="center"/>
              <w:textAlignment w:val="auto"/>
              <w:rPr>
                <w:iCs/>
                <w:snapToGrid/>
                <w:sz w:val="24"/>
                <w:szCs w:val="24"/>
              </w:rPr>
            </w:pPr>
            <w:r>
              <w:rPr>
                <w:iCs/>
                <w:snapToGrid/>
                <w:sz w:val="24"/>
                <w:szCs w:val="24"/>
              </w:rPr>
              <w:t>Том 03. Ремонт и техническое обслуживание линий электропередачи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keepNext/>
              <w:keepLines/>
              <w:widowControl/>
              <w:adjustRightInd/>
              <w:spacing w:after="20" w:line="240" w:lineRule="auto"/>
              <w:ind w:left="6" w:right="6" w:firstLine="0"/>
              <w:jc w:val="center"/>
              <w:textAlignment w:val="auto"/>
              <w:rPr>
                <w:iCs/>
                <w:snapToGrid/>
                <w:sz w:val="24"/>
                <w:szCs w:val="24"/>
              </w:rPr>
            </w:pPr>
            <w:r>
              <w:rPr>
                <w:iCs/>
                <w:snapToGrid/>
                <w:sz w:val="24"/>
                <w:szCs w:val="24"/>
              </w:rPr>
              <w:lastRenderedPageBreak/>
              <w:t>Том 04. Испытания электротехнических установок и диагностическое обследование электрооборудования и ВЛ, проведение химико-физических анализов, определение теплового состояния контактных соединений электрооборудования и линий электропередачи с помощью тепловизора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keepNext/>
              <w:keepLines/>
              <w:widowControl/>
              <w:adjustRightInd/>
              <w:spacing w:after="20" w:line="240" w:lineRule="auto"/>
              <w:ind w:left="6" w:right="6" w:firstLine="0"/>
              <w:jc w:val="center"/>
              <w:textAlignment w:val="auto"/>
              <w:rPr>
                <w:iCs/>
                <w:snapToGrid/>
                <w:sz w:val="24"/>
                <w:szCs w:val="24"/>
              </w:rPr>
            </w:pPr>
            <w:r>
              <w:rPr>
                <w:iCs/>
                <w:snapToGrid/>
                <w:sz w:val="24"/>
                <w:szCs w:val="24"/>
              </w:rPr>
              <w:t>Том 05. Ремонт и техническое обслуживание устройств релейной защиты и противоаварийной автоматики, наладка электротехнических установок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ind w:left="-80" w:right="-94"/>
              <w:jc w:val="center"/>
              <w:rPr>
                <w:lang w:val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ind w:left="-80" w:right="-94"/>
              <w:jc w:val="center"/>
              <w:rPr>
                <w:lang w:val="en-US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ind w:left="-80" w:right="-80"/>
              <w:jc w:val="center"/>
              <w:rPr>
                <w:lang w:val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ind w:left="-80" w:right="-66"/>
              <w:jc w:val="center"/>
              <w:rPr>
                <w:lang w:val="en-US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ind w:left="-80" w:right="-94"/>
              <w:jc w:val="center"/>
              <w:rPr>
                <w:lang w:val="en-US"/>
              </w:rPr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keepNext/>
              <w:keepLines/>
              <w:widowControl/>
              <w:adjustRightInd/>
              <w:spacing w:after="20" w:line="240" w:lineRule="auto"/>
              <w:ind w:left="6" w:right="6" w:firstLine="0"/>
              <w:jc w:val="center"/>
              <w:textAlignment w:val="auto"/>
              <w:rPr>
                <w:iCs/>
                <w:snapToGrid/>
                <w:sz w:val="24"/>
                <w:szCs w:val="24"/>
              </w:rPr>
            </w:pPr>
            <w:r>
              <w:rPr>
                <w:iCs/>
                <w:snapToGrid/>
                <w:sz w:val="24"/>
                <w:szCs w:val="24"/>
              </w:rPr>
              <w:t>Том 06. Ремонт и техническое обслуживание средств диспетчерского и технологического управления (средств связи и телемеханики)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keepNext/>
              <w:keepLines/>
              <w:widowControl/>
              <w:adjustRightInd/>
              <w:spacing w:after="20" w:line="240" w:lineRule="auto"/>
              <w:ind w:left="6" w:right="6" w:firstLine="0"/>
              <w:jc w:val="center"/>
              <w:textAlignment w:val="auto"/>
              <w:rPr>
                <w:iCs/>
                <w:snapToGrid/>
                <w:sz w:val="24"/>
                <w:szCs w:val="24"/>
              </w:rPr>
            </w:pPr>
            <w:r>
              <w:rPr>
                <w:iCs/>
                <w:snapToGrid/>
                <w:sz w:val="24"/>
                <w:szCs w:val="24"/>
              </w:rPr>
              <w:t>Том 07. Ремонт и техническое обслуживание механического оборудования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>
            <w:pPr>
              <w:jc w:val="center"/>
            </w:pPr>
          </w:p>
        </w:tc>
      </w:tr>
    </w:tbl>
    <w:p>
      <w:pPr>
        <w:widowControl/>
        <w:adjustRightInd/>
        <w:spacing w:before="60" w:line="240" w:lineRule="auto"/>
        <w:ind w:left="720" w:firstLine="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</w:p>
    <w:p>
      <w:pPr>
        <w:widowControl/>
        <w:numPr>
          <w:ilvl w:val="2"/>
          <w:numId w:val="4"/>
        </w:numPr>
        <w:tabs>
          <w:tab w:val="left" w:pos="1134"/>
        </w:tabs>
        <w:autoSpaceDE w:val="0"/>
        <w:autoSpaceDN w:val="0"/>
        <w:adjustRightInd/>
        <w:spacing w:before="60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Индексы рассчитываются к единичным расценкам сборников ЕРро-2012, СЭМ-2012, ССЦпг-2012 (в соответствии с содержанием для каждой из 5 территориальных зон):</w:t>
      </w:r>
    </w:p>
    <w:p>
      <w:pPr>
        <w:widowControl/>
        <w:numPr>
          <w:ilvl w:val="3"/>
          <w:numId w:val="4"/>
        </w:numPr>
        <w:tabs>
          <w:tab w:val="left" w:pos="1985"/>
        </w:tabs>
        <w:autoSpaceDE w:val="0"/>
        <w:autoSpaceDN w:val="0"/>
        <w:adjustRightInd/>
        <w:spacing w:before="60" w:line="240" w:lineRule="auto"/>
        <w:ind w:left="993" w:firstLine="87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к оплате труда;</w:t>
      </w:r>
    </w:p>
    <w:p>
      <w:pPr>
        <w:widowControl/>
        <w:numPr>
          <w:ilvl w:val="3"/>
          <w:numId w:val="4"/>
        </w:numPr>
        <w:tabs>
          <w:tab w:val="left" w:pos="1985"/>
        </w:tabs>
        <w:autoSpaceDE w:val="0"/>
        <w:autoSpaceDN w:val="0"/>
        <w:adjustRightInd/>
        <w:spacing w:before="60" w:line="240" w:lineRule="auto"/>
        <w:ind w:left="993" w:firstLine="87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к эксплуатации машин в составе расценок;</w:t>
      </w:r>
    </w:p>
    <w:p>
      <w:pPr>
        <w:widowControl/>
        <w:numPr>
          <w:ilvl w:val="3"/>
          <w:numId w:val="4"/>
        </w:numPr>
        <w:tabs>
          <w:tab w:val="left" w:pos="1985"/>
        </w:tabs>
        <w:autoSpaceDE w:val="0"/>
        <w:autoSpaceDN w:val="0"/>
        <w:adjustRightInd/>
        <w:spacing w:before="60" w:line="240" w:lineRule="auto"/>
        <w:ind w:left="993" w:firstLine="87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к материалам;</w:t>
      </w:r>
    </w:p>
    <w:p>
      <w:pPr>
        <w:widowControl/>
        <w:numPr>
          <w:ilvl w:val="3"/>
          <w:numId w:val="4"/>
        </w:numPr>
        <w:tabs>
          <w:tab w:val="left" w:pos="1985"/>
        </w:tabs>
        <w:autoSpaceDE w:val="0"/>
        <w:autoSpaceDN w:val="0"/>
        <w:adjustRightInd/>
        <w:spacing w:before="60" w:line="240" w:lineRule="auto"/>
        <w:ind w:left="993" w:firstLine="87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к перевозке грузов и доставке персонала;</w:t>
      </w:r>
    </w:p>
    <w:p>
      <w:pPr>
        <w:widowControl/>
        <w:numPr>
          <w:ilvl w:val="2"/>
          <w:numId w:val="4"/>
        </w:numPr>
        <w:tabs>
          <w:tab w:val="left" w:pos="1134"/>
        </w:tabs>
        <w:autoSpaceDE w:val="0"/>
        <w:autoSpaceDN w:val="0"/>
        <w:adjustRightInd/>
        <w:spacing w:before="60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Индексами не учитываются следующие затраты:</w:t>
      </w:r>
    </w:p>
    <w:p>
      <w:pPr>
        <w:widowControl/>
        <w:numPr>
          <w:ilvl w:val="3"/>
          <w:numId w:val="4"/>
        </w:numPr>
        <w:tabs>
          <w:tab w:val="left" w:pos="1985"/>
        </w:tabs>
        <w:autoSpaceDE w:val="0"/>
        <w:autoSpaceDN w:val="0"/>
        <w:adjustRightInd/>
        <w:spacing w:before="60" w:line="240" w:lineRule="auto"/>
        <w:ind w:left="993" w:firstLine="87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дополнительные затраты при производстве работ в зимнее время;</w:t>
      </w:r>
    </w:p>
    <w:p>
      <w:pPr>
        <w:widowControl/>
        <w:numPr>
          <w:ilvl w:val="3"/>
          <w:numId w:val="4"/>
        </w:numPr>
        <w:tabs>
          <w:tab w:val="left" w:pos="1985"/>
        </w:tabs>
        <w:autoSpaceDE w:val="0"/>
        <w:autoSpaceDN w:val="0"/>
        <w:adjustRightInd/>
        <w:spacing w:before="60" w:line="240" w:lineRule="auto"/>
        <w:ind w:left="993" w:firstLine="87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накладные расходы;</w:t>
      </w:r>
    </w:p>
    <w:p>
      <w:pPr>
        <w:widowControl/>
        <w:numPr>
          <w:ilvl w:val="3"/>
          <w:numId w:val="4"/>
        </w:numPr>
        <w:tabs>
          <w:tab w:val="left" w:pos="1985"/>
        </w:tabs>
        <w:autoSpaceDE w:val="0"/>
        <w:autoSpaceDN w:val="0"/>
        <w:adjustRightInd/>
        <w:spacing w:before="60" w:line="240" w:lineRule="auto"/>
        <w:ind w:left="993" w:firstLine="87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сметная прибыль;</w:t>
      </w:r>
    </w:p>
    <w:p>
      <w:pPr>
        <w:widowControl/>
        <w:numPr>
          <w:ilvl w:val="3"/>
          <w:numId w:val="4"/>
        </w:numPr>
        <w:tabs>
          <w:tab w:val="left" w:pos="1985"/>
        </w:tabs>
        <w:autoSpaceDE w:val="0"/>
        <w:autoSpaceDN w:val="0"/>
        <w:adjustRightInd/>
        <w:spacing w:before="60" w:line="240" w:lineRule="auto"/>
        <w:ind w:left="993" w:firstLine="87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налог на добавленную стоимость.</w:t>
      </w:r>
    </w:p>
    <w:p>
      <w:pPr>
        <w:widowControl/>
        <w:numPr>
          <w:ilvl w:val="2"/>
          <w:numId w:val="4"/>
        </w:numPr>
        <w:tabs>
          <w:tab w:val="left" w:pos="1134"/>
        </w:tabs>
        <w:autoSpaceDE w:val="0"/>
        <w:autoSpaceDN w:val="0"/>
        <w:adjustRightInd/>
        <w:spacing w:before="60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Индексы перевода базовых цен в текущие на 01.01.2018г. и прогнозные на 01.01.2019г. рассчитываются на эксплуатацию строительных машин и автотранспортных средств для 5 территориальных зон АО «Тюменьэнерго» включенных в СЭМ-2012/ССЦпг-2012 для каждой единицы транспортного средства.</w:t>
      </w:r>
    </w:p>
    <w:p>
      <w:pPr>
        <w:widowControl/>
        <w:numPr>
          <w:ilvl w:val="2"/>
          <w:numId w:val="4"/>
        </w:numPr>
        <w:tabs>
          <w:tab w:val="left" w:pos="1134"/>
        </w:tabs>
        <w:autoSpaceDE w:val="0"/>
        <w:autoSpaceDN w:val="0"/>
        <w:adjustRightInd/>
        <w:spacing w:before="60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При разработке индексов к Сборнику «Сметная стоимость материалов, изделий и конструкций для выполнения работ по ремонту и техническому обслуживанию электротехнических установок» необходимо:</w:t>
      </w:r>
    </w:p>
    <w:p>
      <w:pPr>
        <w:widowControl/>
        <w:numPr>
          <w:ilvl w:val="3"/>
          <w:numId w:val="4"/>
        </w:numPr>
        <w:tabs>
          <w:tab w:val="left" w:pos="1985"/>
        </w:tabs>
        <w:autoSpaceDE w:val="0"/>
        <w:autoSpaceDN w:val="0"/>
        <w:adjustRightInd/>
        <w:spacing w:before="60" w:line="240" w:lineRule="auto"/>
        <w:ind w:left="0" w:firstLine="108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учесть рыночную стоимость материалов в 2017 году с учетом изменением динамики цен за периоды 2016 – 2017 гг. по следующим группам материалов:</w:t>
      </w:r>
    </w:p>
    <w:p>
      <w:pPr>
        <w:widowControl/>
        <w:numPr>
          <w:ilvl w:val="4"/>
          <w:numId w:val="4"/>
        </w:numPr>
        <w:tabs>
          <w:tab w:val="left" w:pos="2552"/>
        </w:tabs>
        <w:autoSpaceDE w:val="0"/>
        <w:autoSpaceDN w:val="0"/>
        <w:adjustRightInd/>
        <w:spacing w:before="60" w:line="240" w:lineRule="auto"/>
        <w:ind w:left="1418" w:firstLine="22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Электротехническое оборудование и запасные части к нему;</w:t>
      </w:r>
    </w:p>
    <w:p>
      <w:pPr>
        <w:widowControl/>
        <w:numPr>
          <w:ilvl w:val="4"/>
          <w:numId w:val="4"/>
        </w:numPr>
        <w:tabs>
          <w:tab w:val="left" w:pos="2552"/>
        </w:tabs>
        <w:autoSpaceDE w:val="0"/>
        <w:autoSpaceDN w:val="0"/>
        <w:adjustRightInd/>
        <w:spacing w:before="60" w:line="240" w:lineRule="auto"/>
        <w:ind w:left="1418" w:firstLine="22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Изоляторы;</w:t>
      </w:r>
    </w:p>
    <w:p>
      <w:pPr>
        <w:widowControl/>
        <w:numPr>
          <w:ilvl w:val="4"/>
          <w:numId w:val="4"/>
        </w:numPr>
        <w:tabs>
          <w:tab w:val="left" w:pos="2552"/>
        </w:tabs>
        <w:autoSpaceDE w:val="0"/>
        <w:autoSpaceDN w:val="0"/>
        <w:adjustRightInd/>
        <w:spacing w:before="60" w:line="240" w:lineRule="auto"/>
        <w:ind w:left="1418" w:firstLine="22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Коммутационная аппаратура;</w:t>
      </w:r>
    </w:p>
    <w:p>
      <w:pPr>
        <w:widowControl/>
        <w:numPr>
          <w:ilvl w:val="4"/>
          <w:numId w:val="4"/>
        </w:numPr>
        <w:tabs>
          <w:tab w:val="left" w:pos="2552"/>
        </w:tabs>
        <w:autoSpaceDE w:val="0"/>
        <w:autoSpaceDN w:val="0"/>
        <w:adjustRightInd/>
        <w:spacing w:before="60" w:line="240" w:lineRule="auto"/>
        <w:ind w:left="1418" w:firstLine="22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Релейно-защитная аппаратура;</w:t>
      </w:r>
    </w:p>
    <w:p>
      <w:pPr>
        <w:widowControl/>
        <w:numPr>
          <w:ilvl w:val="4"/>
          <w:numId w:val="4"/>
        </w:numPr>
        <w:tabs>
          <w:tab w:val="left" w:pos="2552"/>
        </w:tabs>
        <w:autoSpaceDE w:val="0"/>
        <w:autoSpaceDN w:val="0"/>
        <w:adjustRightInd/>
        <w:spacing w:before="60" w:line="240" w:lineRule="auto"/>
        <w:ind w:left="1418" w:firstLine="22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 xml:space="preserve">Кабельная продукция; </w:t>
      </w:r>
    </w:p>
    <w:p>
      <w:pPr>
        <w:widowControl/>
        <w:numPr>
          <w:ilvl w:val="4"/>
          <w:numId w:val="4"/>
        </w:numPr>
        <w:tabs>
          <w:tab w:val="left" w:pos="2552"/>
        </w:tabs>
        <w:autoSpaceDE w:val="0"/>
        <w:autoSpaceDN w:val="0"/>
        <w:adjustRightInd/>
        <w:spacing w:before="60" w:line="240" w:lineRule="auto"/>
        <w:ind w:left="1418" w:firstLine="22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Сетевой железобетон (обратить особое внимание на железобетонные стойки опор);</w:t>
      </w:r>
    </w:p>
    <w:p>
      <w:pPr>
        <w:widowControl/>
        <w:numPr>
          <w:ilvl w:val="4"/>
          <w:numId w:val="4"/>
        </w:numPr>
        <w:tabs>
          <w:tab w:val="left" w:pos="2552"/>
        </w:tabs>
        <w:autoSpaceDE w:val="0"/>
        <w:autoSpaceDN w:val="0"/>
        <w:adjustRightInd/>
        <w:spacing w:before="60" w:line="240" w:lineRule="auto"/>
        <w:ind w:left="1418" w:firstLine="22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Неизолированный провод;</w:t>
      </w:r>
    </w:p>
    <w:p>
      <w:pPr>
        <w:widowControl/>
        <w:numPr>
          <w:ilvl w:val="4"/>
          <w:numId w:val="4"/>
        </w:numPr>
        <w:tabs>
          <w:tab w:val="left" w:pos="2552"/>
        </w:tabs>
        <w:autoSpaceDE w:val="0"/>
        <w:autoSpaceDN w:val="0"/>
        <w:adjustRightInd/>
        <w:spacing w:before="60" w:line="240" w:lineRule="auto"/>
        <w:ind w:left="1418" w:firstLine="22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СИП и арматура к нему;</w:t>
      </w:r>
    </w:p>
    <w:p>
      <w:pPr>
        <w:widowControl/>
        <w:numPr>
          <w:ilvl w:val="4"/>
          <w:numId w:val="4"/>
        </w:numPr>
        <w:tabs>
          <w:tab w:val="left" w:pos="2552"/>
        </w:tabs>
        <w:autoSpaceDE w:val="0"/>
        <w:autoSpaceDN w:val="0"/>
        <w:adjustRightInd/>
        <w:spacing w:before="60" w:line="240" w:lineRule="auto"/>
        <w:ind w:left="1418" w:firstLine="22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Линейно-подвесная арматура;</w:t>
      </w:r>
    </w:p>
    <w:p>
      <w:pPr>
        <w:widowControl/>
        <w:numPr>
          <w:ilvl w:val="4"/>
          <w:numId w:val="4"/>
        </w:numPr>
        <w:tabs>
          <w:tab w:val="left" w:pos="2552"/>
        </w:tabs>
        <w:autoSpaceDE w:val="0"/>
        <w:autoSpaceDN w:val="0"/>
        <w:adjustRightInd/>
        <w:spacing w:before="60" w:line="240" w:lineRule="auto"/>
        <w:ind w:left="1418" w:firstLine="22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Трансформаторное масло.</w:t>
      </w:r>
    </w:p>
    <w:p>
      <w:pPr>
        <w:widowControl/>
        <w:numPr>
          <w:ilvl w:val="3"/>
          <w:numId w:val="4"/>
        </w:numPr>
        <w:tabs>
          <w:tab w:val="left" w:pos="1985"/>
        </w:tabs>
        <w:autoSpaceDE w:val="0"/>
        <w:autoSpaceDN w:val="0"/>
        <w:adjustRightInd/>
        <w:spacing w:before="60" w:line="240" w:lineRule="auto"/>
        <w:ind w:left="0" w:firstLine="108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lastRenderedPageBreak/>
        <w:t>сметную стоимость материалов, изделий и конструкций для выполнения работ по ремонту и техническому обслуживанию электротехнических установок рассчитать для каждой территориальной зоны</w:t>
      </w:r>
      <w:r>
        <w:rPr>
          <w:sz w:val="24"/>
          <w:szCs w:val="24"/>
        </w:rPr>
        <w:t>, разницу между зонами учесть в индексе</w:t>
      </w:r>
      <w:r>
        <w:rPr>
          <w:rFonts w:eastAsia="Calibri"/>
          <w:bCs w:val="0"/>
          <w:snapToGrid/>
          <w:sz w:val="24"/>
          <w:szCs w:val="24"/>
          <w:lang w:eastAsia="en-US"/>
        </w:rPr>
        <w:t xml:space="preserve">. </w:t>
      </w:r>
    </w:p>
    <w:p>
      <w:pPr>
        <w:widowControl/>
        <w:numPr>
          <w:ilvl w:val="2"/>
          <w:numId w:val="4"/>
        </w:numPr>
        <w:tabs>
          <w:tab w:val="left" w:pos="1134"/>
        </w:tabs>
        <w:autoSpaceDE w:val="0"/>
        <w:autoSpaceDN w:val="0"/>
        <w:adjustRightInd/>
        <w:spacing w:before="60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Справочно рассчитать прогноз индексов изменения сметной стоимости на 2019 год, с учетом требований выставляемых к расчету индексов на 2018 год и прогнозируемых индексов на 2019 год Минэкономразвития РФ.</w:t>
      </w:r>
    </w:p>
    <w:p>
      <w:pPr>
        <w:widowControl/>
        <w:numPr>
          <w:ilvl w:val="2"/>
          <w:numId w:val="4"/>
        </w:numPr>
        <w:tabs>
          <w:tab w:val="left" w:pos="1134"/>
        </w:tabs>
        <w:autoSpaceDE w:val="0"/>
        <w:autoSpaceDN w:val="0"/>
        <w:adjustRightInd/>
        <w:spacing w:before="60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Сформировать сметные цены на 2018 год по сборникам СЭМ-2018, ССЦпг-2018, ССЦ-2018.</w:t>
      </w:r>
    </w:p>
    <w:p>
      <w:pPr>
        <w:widowControl/>
        <w:numPr>
          <w:ilvl w:val="2"/>
          <w:numId w:val="4"/>
        </w:numPr>
        <w:tabs>
          <w:tab w:val="left" w:pos="1134"/>
        </w:tabs>
        <w:autoSpaceDE w:val="0"/>
        <w:autoSpaceDN w:val="0"/>
        <w:adjustRightInd/>
        <w:spacing w:before="60" w:line="240" w:lineRule="auto"/>
        <w:ind w:left="0" w:firstLine="720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color w:val="000000"/>
          <w:sz w:val="24"/>
          <w:szCs w:val="24"/>
          <w:lang w:eastAsia="en-US"/>
        </w:rPr>
        <w:t>Сформировать</w:t>
      </w:r>
      <w:r>
        <w:rPr>
          <w:sz w:val="24"/>
          <w:szCs w:val="24"/>
        </w:rPr>
        <w:t xml:space="preserve"> шаблоны загрузки индексов изменения по статьям затрат к сметной стоимости работ и индексов изменения сметной стоимости на эксплуатацию строительных машин и автотранспортных средств в разрезе каждой единицы автотранспортной и специальной техники. Шаблоны формируются по форме приложений 3 и 4 к настоящему к Техническому заданию (шаблон загрузки предоставляется в формате электронных таблиц *.</w:t>
      </w:r>
      <w:proofErr w:type="spellStart"/>
      <w:r>
        <w:rPr>
          <w:sz w:val="24"/>
          <w:szCs w:val="24"/>
          <w:lang w:val="en-US"/>
        </w:rPr>
        <w:t>xlsx</w:t>
      </w:r>
      <w:proofErr w:type="spellEnd"/>
      <w:r>
        <w:rPr>
          <w:sz w:val="24"/>
          <w:szCs w:val="24"/>
        </w:rPr>
        <w:t>, столбцы которых не подлежат изменениям) и включают все территориальные зоны АО «Тюменьэнерго».</w:t>
      </w:r>
    </w:p>
    <w:p>
      <w:pPr>
        <w:widowControl/>
        <w:numPr>
          <w:ilvl w:val="0"/>
          <w:numId w:val="3"/>
        </w:numPr>
        <w:tabs>
          <w:tab w:val="left" w:pos="284"/>
        </w:tabs>
        <w:adjustRightInd/>
        <w:spacing w:before="240" w:after="120" w:line="240" w:lineRule="auto"/>
        <w:ind w:left="0" w:firstLine="0"/>
        <w:jc w:val="center"/>
        <w:textAlignment w:val="auto"/>
        <w:rPr>
          <w:rFonts w:eastAsia="Calibri"/>
          <w:b/>
          <w:bCs w:val="0"/>
          <w:snapToGrid/>
          <w:sz w:val="24"/>
          <w:szCs w:val="24"/>
          <w:lang w:eastAsia="en-US"/>
        </w:rPr>
      </w:pPr>
      <w:r>
        <w:rPr>
          <w:rFonts w:eastAsia="Calibri"/>
          <w:b/>
          <w:bCs w:val="0"/>
          <w:snapToGrid/>
          <w:sz w:val="24"/>
          <w:szCs w:val="24"/>
          <w:lang w:eastAsia="en-US"/>
        </w:rPr>
        <w:t xml:space="preserve">Требования к объемам разрабатываемых </w:t>
      </w:r>
      <w:bookmarkStart w:id="0" w:name="_GoBack"/>
      <w:bookmarkEnd w:id="0"/>
      <w:r>
        <w:rPr>
          <w:rFonts w:eastAsia="Calibri"/>
          <w:b/>
          <w:bCs w:val="0"/>
          <w:snapToGrid/>
          <w:sz w:val="24"/>
          <w:szCs w:val="24"/>
          <w:lang w:eastAsia="en-US"/>
        </w:rPr>
        <w:t>документов</w:t>
      </w:r>
    </w:p>
    <w:p>
      <w:pPr>
        <w:widowControl/>
        <w:numPr>
          <w:ilvl w:val="0"/>
          <w:numId w:val="4"/>
        </w:numPr>
        <w:tabs>
          <w:tab w:val="left" w:pos="993"/>
        </w:tabs>
        <w:autoSpaceDE w:val="0"/>
        <w:autoSpaceDN w:val="0"/>
        <w:adjustRightInd/>
        <w:spacing w:before="60" w:line="240" w:lineRule="auto"/>
        <w:ind w:firstLine="709"/>
        <w:contextualSpacing/>
        <w:textAlignment w:val="auto"/>
        <w:rPr>
          <w:rFonts w:eastAsia="Calibri"/>
          <w:bCs w:val="0"/>
          <w:snapToGrid/>
          <w:vanish/>
          <w:sz w:val="24"/>
          <w:szCs w:val="24"/>
          <w:lang w:eastAsia="en-US"/>
        </w:rPr>
      </w:pPr>
    </w:p>
    <w:p>
      <w:pPr>
        <w:widowControl/>
        <w:numPr>
          <w:ilvl w:val="1"/>
          <w:numId w:val="4"/>
        </w:numPr>
        <w:tabs>
          <w:tab w:val="left" w:pos="993"/>
        </w:tabs>
        <w:autoSpaceDE w:val="0"/>
        <w:autoSpaceDN w:val="0"/>
        <w:adjustRightInd/>
        <w:spacing w:before="60" w:line="240" w:lineRule="auto"/>
        <w:ind w:left="0" w:firstLine="709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Разработанные документы по расчету индексов изменения сметной стоимости базовых цен в текущие должны представлять:</w:t>
      </w:r>
    </w:p>
    <w:p>
      <w:pPr>
        <w:widowControl/>
        <w:numPr>
          <w:ilvl w:val="2"/>
          <w:numId w:val="4"/>
        </w:numPr>
        <w:autoSpaceDE w:val="0"/>
        <w:autoSpaceDN w:val="0"/>
        <w:adjustRightInd/>
        <w:spacing w:before="120" w:line="240" w:lineRule="auto"/>
        <w:ind w:left="0" w:firstLine="720"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 xml:space="preserve">Сборники СЭМ-2018, ССЦпг-2018 с указанием индексов изменения сметной стоимости по состоянию на 01.01.2018г. по каждой единице автотранспортной техники по форме приложения 1 к настоящему Техническому заданию. </w:t>
      </w:r>
    </w:p>
    <w:p>
      <w:pPr>
        <w:widowControl/>
        <w:numPr>
          <w:ilvl w:val="2"/>
          <w:numId w:val="4"/>
        </w:numPr>
        <w:autoSpaceDE w:val="0"/>
        <w:autoSpaceDN w:val="0"/>
        <w:adjustRightInd/>
        <w:spacing w:before="60" w:line="240" w:lineRule="auto"/>
        <w:ind w:left="0" w:firstLine="720"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Сборник ССЦ-2018 «Сметная стоимость материалов, изделий и конструкций для выполнения работ по ремонту и техническому обслуживанию электротехнических установок».</w:t>
      </w:r>
    </w:p>
    <w:p>
      <w:pPr>
        <w:widowControl/>
        <w:numPr>
          <w:ilvl w:val="2"/>
          <w:numId w:val="4"/>
        </w:numPr>
        <w:adjustRightInd/>
        <w:spacing w:line="276" w:lineRule="auto"/>
        <w:ind w:left="0" w:firstLine="709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Шаблоны загрузки индексов сметной стоимости должны соответствовать требованиям установленным системой SAP ERP. Форма шаблонов приведена в Приложениях 3 и 4 к настоящему Техническому заданию.</w:t>
      </w:r>
    </w:p>
    <w:p>
      <w:pPr>
        <w:widowControl/>
        <w:numPr>
          <w:ilvl w:val="2"/>
          <w:numId w:val="4"/>
        </w:numPr>
        <w:autoSpaceDE w:val="0"/>
        <w:autoSpaceDN w:val="0"/>
        <w:adjustRightInd/>
        <w:spacing w:before="60" w:line="240" w:lineRule="auto"/>
        <w:ind w:left="0" w:firstLine="720"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 xml:space="preserve"> Отчет по расчету индексов изменения сметной стоимости (документ) с указанием применяемой методики по расчету индексов, самих индексов изменения сметной стоимости к итогам прямых затрат для каждой из территориальных зон. В Отчете по расчету индексов изменения сметной стоимости необходимо отразить отдельными разделами применение индексов при выполнении работ собственного персонала АО «Тюменьэнерго», силами сторонних организаций.</w:t>
      </w:r>
      <w:r>
        <w:rPr>
          <w:rFonts w:ascii="Calibri" w:eastAsia="Calibri" w:hAnsi="Calibri"/>
          <w:bCs w:val="0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bCs w:val="0"/>
          <w:snapToGrid/>
          <w:sz w:val="24"/>
          <w:szCs w:val="24"/>
          <w:lang w:eastAsia="en-US"/>
        </w:rPr>
        <w:t xml:space="preserve">Структура Отчета должна соответствовать следующей структуре: 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Общее положение.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I раздел.   Применение единичных расценок.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>II раздел. Применение индексов изменение сметной стоимости.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2.1. Определение стоимости материалов и запасных частей (в разделе необходимо осветить вопрос применения в прогнозных сметах текущей стоимости материалов и порядок перерасчета цены материала в прогнозные цены на последующий год).</w:t>
      </w:r>
      <w:r>
        <w:rPr>
          <w:i/>
          <w:sz w:val="24"/>
          <w:szCs w:val="24"/>
        </w:rPr>
        <w:tab/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2.2. Определение стоимости эксплуатации машин и механизмов (в подразделе уточнить информацию по применению районных коэффициентов и северных надбавок)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2.3. Определение стоимости грузоперевозок (в подразделе уточнить информацию по применению районных коэффициентов и северных надбавок).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2.4.  Определение затрат по оплате труда рабочих ремонтников.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2.5.  Определение затрат по оплате труда механизаторов.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</w:t>
      </w:r>
      <w:r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I раздел. Применение индексов сметной стоимости при выполнении работ силами сторонних организаций.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3.2.</w:t>
      </w:r>
      <w:r>
        <w:rPr>
          <w:i/>
          <w:sz w:val="24"/>
          <w:szCs w:val="24"/>
        </w:rPr>
        <w:tab/>
        <w:t>Порядок определение затрат по оплате труда.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3.3.</w:t>
      </w:r>
      <w:r>
        <w:rPr>
          <w:i/>
          <w:sz w:val="24"/>
          <w:szCs w:val="24"/>
        </w:rPr>
        <w:tab/>
        <w:t>Порядок начисление накладных расходов и сметной прибыли силами сторонних организаций.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</w:t>
      </w:r>
      <w:r>
        <w:rPr>
          <w:i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 xml:space="preserve"> раздел. Применение индексов сметной стоимости при выполнении работ силами собственного персонала АО «Тюменьэнерго».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4.2.</w:t>
      </w:r>
      <w:r>
        <w:rPr>
          <w:i/>
          <w:sz w:val="24"/>
          <w:szCs w:val="24"/>
        </w:rPr>
        <w:tab/>
        <w:t xml:space="preserve">Порядок определение затрат по оплате труда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4.3.</w:t>
      </w:r>
      <w:r>
        <w:rPr>
          <w:i/>
          <w:sz w:val="24"/>
          <w:szCs w:val="24"/>
        </w:rPr>
        <w:tab/>
        <w:t>Порядок начисление накладных расходов и сметной прибыли.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rPr>
          <w:i/>
          <w:sz w:val="24"/>
          <w:szCs w:val="24"/>
        </w:rPr>
      </w:pPr>
      <w:r>
        <w:rPr>
          <w:i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 xml:space="preserve"> раздел.  Порядок применения прогнозных индексов.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5.1.</w:t>
      </w:r>
      <w:r>
        <w:rPr>
          <w:i/>
          <w:sz w:val="24"/>
          <w:szCs w:val="24"/>
        </w:rPr>
        <w:tab/>
        <w:t xml:space="preserve">Порядок определение затрат по оплате труда при выполнении работ силами сторонних организаций.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5.2.</w:t>
      </w:r>
      <w:r>
        <w:rPr>
          <w:i/>
          <w:sz w:val="24"/>
          <w:szCs w:val="24"/>
        </w:rPr>
        <w:tab/>
        <w:t>Порядок определение затрат по оплате труда при выполнении работ силами собственного персонала.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i/>
          <w:sz w:val="24"/>
          <w:szCs w:val="24"/>
        </w:rPr>
      </w:pPr>
      <w:r>
        <w:rPr>
          <w:i/>
          <w:sz w:val="24"/>
          <w:szCs w:val="24"/>
          <w:lang w:val="en-US"/>
        </w:rPr>
        <w:t>VI</w:t>
      </w:r>
      <w:r>
        <w:rPr>
          <w:i/>
          <w:sz w:val="24"/>
          <w:szCs w:val="24"/>
        </w:rPr>
        <w:t xml:space="preserve"> раздел. Приложения.</w:t>
      </w:r>
    </w:p>
    <w:p>
      <w:pPr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i/>
          <w:vanish/>
          <w:sz w:val="24"/>
          <w:szCs w:val="24"/>
        </w:rPr>
      </w:pPr>
    </w:p>
    <w:p>
      <w:pPr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i/>
          <w:vanish/>
          <w:sz w:val="24"/>
          <w:szCs w:val="24"/>
        </w:rPr>
      </w:pPr>
    </w:p>
    <w:p>
      <w:pPr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i/>
          <w:vanish/>
          <w:sz w:val="24"/>
          <w:szCs w:val="24"/>
        </w:rPr>
      </w:pPr>
    </w:p>
    <w:p>
      <w:pPr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i/>
          <w:vanish/>
          <w:sz w:val="24"/>
          <w:szCs w:val="24"/>
        </w:rPr>
      </w:pPr>
    </w:p>
    <w:p>
      <w:pPr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i/>
          <w:vanish/>
          <w:sz w:val="24"/>
          <w:szCs w:val="24"/>
        </w:rPr>
      </w:pPr>
    </w:p>
    <w:p>
      <w:pPr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i/>
          <w:vanish/>
          <w:sz w:val="24"/>
          <w:szCs w:val="24"/>
        </w:rPr>
      </w:pP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1.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1.  Показатели оплаты труда рабочих при выполнении работ силами сторонних организаций по состоянию на 01.01.2018г. I зона: Тюменская область, Тюменский район, г. Тюмень (Тюменское ТПО, </w:t>
      </w:r>
      <w:proofErr w:type="spellStart"/>
      <w:r>
        <w:rPr>
          <w:i/>
          <w:sz w:val="24"/>
          <w:szCs w:val="24"/>
        </w:rPr>
        <w:t>Ишимское</w:t>
      </w:r>
      <w:proofErr w:type="spellEnd"/>
      <w:r>
        <w:rPr>
          <w:i/>
          <w:sz w:val="24"/>
          <w:szCs w:val="24"/>
        </w:rPr>
        <w:t xml:space="preserve"> ТПО, Южное ТПО, аппарат управления ТРС).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2. показатели оплаты труда рабочих при выполнении работ силами сторонних организаций по состоянию на 01.01.2018г.</w:t>
      </w:r>
      <w:r>
        <w:t xml:space="preserve">  </w:t>
      </w:r>
      <w:r>
        <w:rPr>
          <w:i/>
          <w:sz w:val="24"/>
          <w:szCs w:val="24"/>
        </w:rPr>
        <w:t xml:space="preserve">II зона: Тюменская область, Тобольский район, г. Тобольск (Тобольское ТПО кроме </w:t>
      </w:r>
      <w:proofErr w:type="spellStart"/>
      <w:r>
        <w:rPr>
          <w:i/>
          <w:sz w:val="24"/>
          <w:szCs w:val="24"/>
        </w:rPr>
        <w:t>Уватского</w:t>
      </w:r>
      <w:proofErr w:type="spellEnd"/>
      <w:r>
        <w:rPr>
          <w:i/>
          <w:sz w:val="24"/>
          <w:szCs w:val="24"/>
        </w:rPr>
        <w:t xml:space="preserve"> участка Высоковольтных РЭС).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3.  Показатели оплаты труда рабочих при выполнении работ силами сторонних организаций по состоянию на 01.01.2018г. III зона (область 1): Местности, приравненные к районам Крайнего Севера, Тюменская область, </w:t>
      </w:r>
      <w:proofErr w:type="spellStart"/>
      <w:r>
        <w:rPr>
          <w:i/>
          <w:sz w:val="24"/>
          <w:szCs w:val="24"/>
        </w:rPr>
        <w:t>Уватский</w:t>
      </w:r>
      <w:proofErr w:type="spellEnd"/>
      <w:r>
        <w:rPr>
          <w:i/>
          <w:sz w:val="24"/>
          <w:szCs w:val="24"/>
        </w:rPr>
        <w:t xml:space="preserve"> район</w:t>
      </w:r>
      <w:r>
        <w:t xml:space="preserve"> (</w:t>
      </w:r>
      <w:proofErr w:type="spellStart"/>
      <w:r>
        <w:rPr>
          <w:i/>
          <w:sz w:val="24"/>
          <w:szCs w:val="24"/>
        </w:rPr>
        <w:t>Уватский</w:t>
      </w:r>
      <w:proofErr w:type="spellEnd"/>
      <w:r>
        <w:rPr>
          <w:i/>
          <w:sz w:val="24"/>
          <w:szCs w:val="24"/>
        </w:rPr>
        <w:t xml:space="preserve"> участок Высоковольтных РЭС).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4.  Показатели оплаты труда рабочих при выполнении работ силами сторонних организаций по состоянию на 01.01.2018г. III зона (область 2) Местности, приравненные к районам Крайнего Севера, Ханты-Мансийский автономный округ- Югра</w:t>
      </w:r>
      <w:r>
        <w:t xml:space="preserve"> (</w:t>
      </w:r>
      <w:r>
        <w:rPr>
          <w:i/>
          <w:sz w:val="24"/>
          <w:szCs w:val="24"/>
        </w:rPr>
        <w:t xml:space="preserve">Нижневартовские ЭС, </w:t>
      </w:r>
      <w:proofErr w:type="spellStart"/>
      <w:r>
        <w:rPr>
          <w:i/>
          <w:sz w:val="24"/>
          <w:szCs w:val="24"/>
        </w:rPr>
        <w:t>Сургутские</w:t>
      </w:r>
      <w:proofErr w:type="spellEnd"/>
      <w:r>
        <w:rPr>
          <w:i/>
          <w:sz w:val="24"/>
          <w:szCs w:val="24"/>
        </w:rPr>
        <w:t xml:space="preserve"> ЭС, Нефтеюганские ЭС, Когалымские ЭС, </w:t>
      </w:r>
      <w:proofErr w:type="spellStart"/>
      <w:r>
        <w:rPr>
          <w:i/>
          <w:sz w:val="24"/>
          <w:szCs w:val="24"/>
        </w:rPr>
        <w:t>Урайские</w:t>
      </w:r>
      <w:proofErr w:type="spellEnd"/>
      <w:r>
        <w:rPr>
          <w:i/>
          <w:sz w:val="24"/>
          <w:szCs w:val="24"/>
        </w:rPr>
        <w:t xml:space="preserve"> ЭС, "</w:t>
      </w:r>
      <w:proofErr w:type="spellStart"/>
      <w:r>
        <w:rPr>
          <w:i/>
          <w:sz w:val="24"/>
          <w:szCs w:val="24"/>
        </w:rPr>
        <w:t>Энергокомплекс</w:t>
      </w:r>
      <w:proofErr w:type="spellEnd"/>
      <w:r>
        <w:rPr>
          <w:i/>
          <w:sz w:val="24"/>
          <w:szCs w:val="24"/>
        </w:rPr>
        <w:t>").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5.  Показатели оплаты труда рабочих при выполнении работ силами сторонних организаций по состоянию на 01.01.2018г. IV зона Районы, расположенные южнее Полярного круга и районы Крайнего Севера. Белоярский и Березовский районы ХМАО-Югра, г. Ноябрьск, г. Новый Уренгой ("</w:t>
      </w:r>
      <w:proofErr w:type="spellStart"/>
      <w:r>
        <w:rPr>
          <w:i/>
          <w:sz w:val="24"/>
          <w:szCs w:val="24"/>
        </w:rPr>
        <w:t>Энергокомплекс</w:t>
      </w:r>
      <w:proofErr w:type="spellEnd"/>
      <w:r>
        <w:rPr>
          <w:i/>
          <w:sz w:val="24"/>
          <w:szCs w:val="24"/>
        </w:rPr>
        <w:t>" (</w:t>
      </w:r>
      <w:proofErr w:type="spellStart"/>
      <w:r>
        <w:rPr>
          <w:i/>
          <w:sz w:val="24"/>
          <w:szCs w:val="24"/>
        </w:rPr>
        <w:t>Казымский</w:t>
      </w:r>
      <w:proofErr w:type="spellEnd"/>
      <w:r>
        <w:rPr>
          <w:i/>
          <w:sz w:val="24"/>
          <w:szCs w:val="24"/>
        </w:rPr>
        <w:t xml:space="preserve"> РЭС, г. Белоярский), Северные ЭС (кроме </w:t>
      </w:r>
      <w:proofErr w:type="spellStart"/>
      <w:r>
        <w:rPr>
          <w:i/>
          <w:sz w:val="24"/>
          <w:szCs w:val="24"/>
        </w:rPr>
        <w:t>Ямбургского</w:t>
      </w:r>
      <w:proofErr w:type="spellEnd"/>
      <w:r>
        <w:rPr>
          <w:i/>
          <w:sz w:val="24"/>
          <w:szCs w:val="24"/>
        </w:rPr>
        <w:t xml:space="preserve"> РЭС), Ноябрьские 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6.  Показатели оплаты труда рабочих при выполнении работ силами сторонних организаций по состоянию на 01.01.2018г. V зона Районы, расположенные севернее Полярного круга. </w:t>
      </w:r>
      <w:proofErr w:type="spellStart"/>
      <w:r>
        <w:rPr>
          <w:i/>
          <w:sz w:val="24"/>
          <w:szCs w:val="24"/>
        </w:rPr>
        <w:t>Уренгойский</w:t>
      </w:r>
      <w:proofErr w:type="spellEnd"/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</w:rPr>
        <w:t>Надымский</w:t>
      </w:r>
      <w:proofErr w:type="spellEnd"/>
      <w:r>
        <w:rPr>
          <w:i/>
          <w:sz w:val="24"/>
          <w:szCs w:val="24"/>
        </w:rPr>
        <w:t xml:space="preserve"> районы.</w:t>
      </w:r>
      <w:r>
        <w:t xml:space="preserve"> (</w:t>
      </w:r>
      <w:r>
        <w:rPr>
          <w:i/>
          <w:sz w:val="24"/>
          <w:szCs w:val="24"/>
        </w:rPr>
        <w:t>Подстанции "Оленья", "</w:t>
      </w:r>
      <w:proofErr w:type="spellStart"/>
      <w:r>
        <w:rPr>
          <w:i/>
          <w:sz w:val="24"/>
          <w:szCs w:val="24"/>
        </w:rPr>
        <w:t>Тебъяха</w:t>
      </w:r>
      <w:proofErr w:type="spellEnd"/>
      <w:r>
        <w:rPr>
          <w:i/>
          <w:sz w:val="24"/>
          <w:szCs w:val="24"/>
        </w:rPr>
        <w:t xml:space="preserve">", "УГП-12", "УГП-13" </w:t>
      </w:r>
      <w:proofErr w:type="spellStart"/>
      <w:r>
        <w:rPr>
          <w:i/>
          <w:sz w:val="24"/>
          <w:szCs w:val="24"/>
        </w:rPr>
        <w:t>Уренгойского</w:t>
      </w:r>
      <w:proofErr w:type="spellEnd"/>
      <w:r>
        <w:rPr>
          <w:i/>
          <w:sz w:val="24"/>
          <w:szCs w:val="24"/>
        </w:rPr>
        <w:t xml:space="preserve"> района, </w:t>
      </w:r>
      <w:proofErr w:type="spellStart"/>
      <w:r>
        <w:rPr>
          <w:i/>
          <w:sz w:val="24"/>
          <w:szCs w:val="24"/>
        </w:rPr>
        <w:t>Ямбургский</w:t>
      </w:r>
      <w:proofErr w:type="spellEnd"/>
      <w:r>
        <w:rPr>
          <w:i/>
          <w:sz w:val="24"/>
          <w:szCs w:val="24"/>
        </w:rPr>
        <w:t xml:space="preserve"> РЭС </w:t>
      </w:r>
      <w:proofErr w:type="spellStart"/>
      <w:r>
        <w:rPr>
          <w:i/>
          <w:sz w:val="24"/>
          <w:szCs w:val="24"/>
        </w:rPr>
        <w:t>Надымского</w:t>
      </w:r>
      <w:proofErr w:type="spellEnd"/>
      <w:r>
        <w:rPr>
          <w:i/>
          <w:sz w:val="24"/>
          <w:szCs w:val="24"/>
        </w:rPr>
        <w:t xml:space="preserve"> района).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7.  Показатели оплаты труда рабочих при выполнении работ силами собственного персонала по состоянию на 01.01.2018г. I зона: Тюменская область, Тюменский район, г. Тюмень (Тюменское ТПО, </w:t>
      </w:r>
      <w:proofErr w:type="spellStart"/>
      <w:r>
        <w:rPr>
          <w:i/>
          <w:sz w:val="24"/>
          <w:szCs w:val="24"/>
        </w:rPr>
        <w:t>Ишимское</w:t>
      </w:r>
      <w:proofErr w:type="spellEnd"/>
      <w:r>
        <w:rPr>
          <w:i/>
          <w:sz w:val="24"/>
          <w:szCs w:val="24"/>
        </w:rPr>
        <w:t xml:space="preserve"> ТПО, Южное ТПО, аппарат управления ТРС).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8.  Показатели оплаты труда рабочих при выполнении работ силами собственного персонала   по состоянию на 01.01.2018г.  II зона: Тюменская область, Тобольский район, г. Тобольск (Тобольское ТПО кроме </w:t>
      </w:r>
      <w:proofErr w:type="spellStart"/>
      <w:r>
        <w:rPr>
          <w:i/>
          <w:sz w:val="24"/>
          <w:szCs w:val="24"/>
        </w:rPr>
        <w:t>Уватского</w:t>
      </w:r>
      <w:proofErr w:type="spellEnd"/>
      <w:r>
        <w:rPr>
          <w:i/>
          <w:sz w:val="24"/>
          <w:szCs w:val="24"/>
        </w:rPr>
        <w:t xml:space="preserve"> участка Высоковольтных РЭС).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9.  Показатели оплаты труда рабочих при выполнении работ силами собственного персонала по состоянию на 01.01.2018г. III зона (область 1): Местности, приравненные к районам Крайнего Севера, Тюменская область, </w:t>
      </w:r>
      <w:proofErr w:type="spellStart"/>
      <w:r>
        <w:rPr>
          <w:i/>
          <w:sz w:val="24"/>
          <w:szCs w:val="24"/>
        </w:rPr>
        <w:t>Уватский</w:t>
      </w:r>
      <w:proofErr w:type="spellEnd"/>
      <w:r>
        <w:rPr>
          <w:i/>
          <w:sz w:val="24"/>
          <w:szCs w:val="24"/>
        </w:rPr>
        <w:t xml:space="preserve"> район (</w:t>
      </w:r>
      <w:proofErr w:type="spellStart"/>
      <w:r>
        <w:rPr>
          <w:i/>
          <w:sz w:val="24"/>
          <w:szCs w:val="24"/>
        </w:rPr>
        <w:t>Уватский</w:t>
      </w:r>
      <w:proofErr w:type="spellEnd"/>
      <w:r>
        <w:rPr>
          <w:i/>
          <w:sz w:val="24"/>
          <w:szCs w:val="24"/>
        </w:rPr>
        <w:t xml:space="preserve"> участок Высоковольтных РЭС).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Таблица 10.  Показатели оплаты труда рабочих при выполнении работ силами собственного персонала   по состоянию 01.01.2018г. III зона (область 2) Местности, приравненные к районам Крайнего Севера, Ханты-Мансийский автономный округ- Югра (Нижневартовские ЭС, </w:t>
      </w:r>
      <w:proofErr w:type="spellStart"/>
      <w:r>
        <w:rPr>
          <w:i/>
          <w:sz w:val="24"/>
          <w:szCs w:val="24"/>
        </w:rPr>
        <w:t>Сургутские</w:t>
      </w:r>
      <w:proofErr w:type="spellEnd"/>
      <w:r>
        <w:rPr>
          <w:i/>
          <w:sz w:val="24"/>
          <w:szCs w:val="24"/>
        </w:rPr>
        <w:t xml:space="preserve"> ЭС, Нефтеюганские ЭС, Когалымские ЭС, </w:t>
      </w:r>
      <w:proofErr w:type="spellStart"/>
      <w:r>
        <w:rPr>
          <w:i/>
          <w:sz w:val="24"/>
          <w:szCs w:val="24"/>
        </w:rPr>
        <w:t>Урайские</w:t>
      </w:r>
      <w:proofErr w:type="spellEnd"/>
      <w:r>
        <w:rPr>
          <w:i/>
          <w:sz w:val="24"/>
          <w:szCs w:val="24"/>
        </w:rPr>
        <w:t xml:space="preserve"> ЭС, "</w:t>
      </w:r>
      <w:proofErr w:type="spellStart"/>
      <w:r>
        <w:rPr>
          <w:i/>
          <w:sz w:val="24"/>
          <w:szCs w:val="24"/>
        </w:rPr>
        <w:t>Энергокомплекс</w:t>
      </w:r>
      <w:proofErr w:type="spellEnd"/>
      <w:r>
        <w:rPr>
          <w:i/>
          <w:sz w:val="24"/>
          <w:szCs w:val="24"/>
        </w:rPr>
        <w:t>").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11.  Показатели оплаты труда рабочих при выполнении работ силами собственного персонала   по состоянию 01.01.2018г. IV зона Районы, расположенные южнее Полярного круга и районы Крайнего Севера. Белоярский и Березовский районы ХМАО-Югра, г. Ноябрьск, г. Новый Уренгой ("</w:t>
      </w:r>
      <w:proofErr w:type="spellStart"/>
      <w:r>
        <w:rPr>
          <w:i/>
          <w:sz w:val="24"/>
          <w:szCs w:val="24"/>
        </w:rPr>
        <w:t>Энергокомплекс</w:t>
      </w:r>
      <w:proofErr w:type="spellEnd"/>
      <w:r>
        <w:rPr>
          <w:i/>
          <w:sz w:val="24"/>
          <w:szCs w:val="24"/>
        </w:rPr>
        <w:t>" (</w:t>
      </w:r>
      <w:proofErr w:type="spellStart"/>
      <w:r>
        <w:rPr>
          <w:i/>
          <w:sz w:val="24"/>
          <w:szCs w:val="24"/>
        </w:rPr>
        <w:t>Казымский</w:t>
      </w:r>
      <w:proofErr w:type="spellEnd"/>
      <w:r>
        <w:rPr>
          <w:i/>
          <w:sz w:val="24"/>
          <w:szCs w:val="24"/>
        </w:rPr>
        <w:t xml:space="preserve"> РЭС, г. Белоярский), Северные ЭС (кроме </w:t>
      </w:r>
      <w:proofErr w:type="spellStart"/>
      <w:r>
        <w:rPr>
          <w:i/>
          <w:sz w:val="24"/>
          <w:szCs w:val="24"/>
        </w:rPr>
        <w:t>Ямбургского</w:t>
      </w:r>
      <w:proofErr w:type="spellEnd"/>
      <w:r>
        <w:rPr>
          <w:i/>
          <w:sz w:val="24"/>
          <w:szCs w:val="24"/>
        </w:rPr>
        <w:t xml:space="preserve"> РЭС), Ноябрьские 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12.  Показатели оплаты труда рабочих при выполнении работ силами собственного персонала   по состоянию на 01.01.2018г. V зона Районы, расположенные севернее Полярного круга. </w:t>
      </w:r>
      <w:proofErr w:type="spellStart"/>
      <w:r>
        <w:rPr>
          <w:i/>
          <w:sz w:val="24"/>
          <w:szCs w:val="24"/>
        </w:rPr>
        <w:t>Уренгойский</w:t>
      </w:r>
      <w:proofErr w:type="spellEnd"/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</w:rPr>
        <w:t>Надымский</w:t>
      </w:r>
      <w:proofErr w:type="spellEnd"/>
      <w:r>
        <w:rPr>
          <w:i/>
          <w:sz w:val="24"/>
          <w:szCs w:val="24"/>
        </w:rPr>
        <w:t xml:space="preserve"> районы. (Подстанции "Оленья", "</w:t>
      </w:r>
      <w:proofErr w:type="spellStart"/>
      <w:r>
        <w:rPr>
          <w:i/>
          <w:sz w:val="24"/>
          <w:szCs w:val="24"/>
        </w:rPr>
        <w:t>Тебъяха</w:t>
      </w:r>
      <w:proofErr w:type="spellEnd"/>
      <w:r>
        <w:rPr>
          <w:i/>
          <w:sz w:val="24"/>
          <w:szCs w:val="24"/>
        </w:rPr>
        <w:t xml:space="preserve">", "УГП-12", "УГП-13" </w:t>
      </w:r>
      <w:proofErr w:type="spellStart"/>
      <w:r>
        <w:rPr>
          <w:i/>
          <w:sz w:val="24"/>
          <w:szCs w:val="24"/>
        </w:rPr>
        <w:t>Уренгойского</w:t>
      </w:r>
      <w:proofErr w:type="spellEnd"/>
      <w:r>
        <w:rPr>
          <w:i/>
          <w:sz w:val="24"/>
          <w:szCs w:val="24"/>
        </w:rPr>
        <w:t xml:space="preserve"> района, </w:t>
      </w:r>
      <w:proofErr w:type="spellStart"/>
      <w:r>
        <w:rPr>
          <w:i/>
          <w:sz w:val="24"/>
          <w:szCs w:val="24"/>
        </w:rPr>
        <w:t>Ямбургский</w:t>
      </w:r>
      <w:proofErr w:type="spellEnd"/>
      <w:r>
        <w:rPr>
          <w:i/>
          <w:sz w:val="24"/>
          <w:szCs w:val="24"/>
        </w:rPr>
        <w:t xml:space="preserve"> РЭС </w:t>
      </w:r>
      <w:proofErr w:type="spellStart"/>
      <w:r>
        <w:rPr>
          <w:i/>
          <w:sz w:val="24"/>
          <w:szCs w:val="24"/>
        </w:rPr>
        <w:t>Надымского</w:t>
      </w:r>
      <w:proofErr w:type="spellEnd"/>
      <w:r>
        <w:rPr>
          <w:i/>
          <w:sz w:val="24"/>
          <w:szCs w:val="24"/>
        </w:rPr>
        <w:t xml:space="preserve"> района).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Приложение 2. 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Перечень сборников (томов) единичных расценок по ремонту и техническому обслуживанию электротехнических установок.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3.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 Индексы перевода базовых цен в текущие по состоянию на 01.01.2018г.  при выполнении работ силами сторонних организаций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2. Индексы перевода базовых цен в текущие по состоянию на 01.01.2018г.  при выполнении работ силами собственного персонала АО «Тюменьэнерго» 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3. Индексы перевода базовых цен в текущие в целом для АО «Тюменьэнерго» при выполнении работ силами сторонних организаций по состоянию на 01.01.2018г.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4.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Прогнозные индексы по состоянию на 01.01.2019г. при выполнении работ силами сторонних организаций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2.  Прогнозные индексы по состоянию на 01.01.2019г. при выполнении работ силами собственного персонала АО «Тюменьэнерго» 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3. Прогнозные индексы в целом   при выполнении работ силами сторонних организаций   по состоянию на 01.01.2019г. 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5.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Индексы перевода базовых цен в текущие по состоянию на 01.01.2018г. по эксплуатации строительных машин и автотранспортных средств (по форме приложения 2)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2. Прогнозные индексы по состоянию на 01.01.2019г. по эксплуатации строительных машин и автотранспортных средств (по форме приложения 2)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6.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Индексы на грузоперевозки по состоянию на 01.01.2018г. (приложение 1)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Индексы на грузоперевозки по состоянию на 01.01.2019г. (приложение 1)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7.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1. Индексы на материалы по группам (без индекса на погрузку) к уровню цен 01.01.2012 (части </w:t>
      </w:r>
      <w:r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-</w:t>
      </w:r>
      <w:r>
        <w:rPr>
          <w:i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>) по состоянию на 01.01.2018г.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2. Индексы на материалы по группам (без индекса на погрузку) к уровню цен 01.01.2012 (часть </w:t>
      </w:r>
      <w:r>
        <w:rPr>
          <w:i/>
          <w:sz w:val="24"/>
          <w:szCs w:val="24"/>
          <w:lang w:val="en-US"/>
        </w:rPr>
        <w:t>VI</w:t>
      </w:r>
      <w:r>
        <w:rPr>
          <w:i/>
          <w:sz w:val="24"/>
          <w:szCs w:val="24"/>
        </w:rPr>
        <w:t>) по состоянию на 01.01.2018г.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3. Прогнозные индексы на материалы по группам (без индекса на погрузку) к уровню цен 01.01.2012 (части </w:t>
      </w:r>
      <w:r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 xml:space="preserve">-V) по состоянию на 01.01.2019г. (справочно.) 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Таблица 4. Прогнозные индексы на материалы по группам (без индекса на погрузку) к уровню цен 01.01.2012 (часть </w:t>
      </w:r>
      <w:r>
        <w:rPr>
          <w:i/>
          <w:sz w:val="24"/>
          <w:szCs w:val="24"/>
          <w:lang w:val="en-US"/>
        </w:rPr>
        <w:t>VI</w:t>
      </w:r>
      <w:r>
        <w:rPr>
          <w:i/>
          <w:sz w:val="24"/>
          <w:szCs w:val="24"/>
        </w:rPr>
        <w:t xml:space="preserve">) по состоянию на 01.01.2019г. (справочно). </w:t>
      </w:r>
    </w:p>
    <w:p>
      <w:pPr>
        <w:widowControl/>
        <w:numPr>
          <w:ilvl w:val="0"/>
          <w:numId w:val="3"/>
        </w:numPr>
        <w:tabs>
          <w:tab w:val="left" w:pos="284"/>
        </w:tabs>
        <w:adjustRightInd/>
        <w:spacing w:before="240" w:after="120" w:line="240" w:lineRule="auto"/>
        <w:ind w:left="0" w:firstLine="0"/>
        <w:jc w:val="center"/>
        <w:textAlignment w:val="auto"/>
        <w:rPr>
          <w:rFonts w:eastAsia="Calibri"/>
          <w:b/>
          <w:bCs w:val="0"/>
          <w:snapToGrid/>
          <w:sz w:val="24"/>
          <w:szCs w:val="24"/>
          <w:lang w:eastAsia="en-US"/>
        </w:rPr>
      </w:pPr>
      <w:r>
        <w:rPr>
          <w:rFonts w:eastAsia="Calibri"/>
          <w:b/>
          <w:bCs w:val="0"/>
          <w:snapToGrid/>
          <w:sz w:val="24"/>
          <w:szCs w:val="24"/>
          <w:lang w:eastAsia="en-US"/>
        </w:rPr>
        <w:t>Сроки и условия выполнения работ</w:t>
      </w:r>
    </w:p>
    <w:p>
      <w:pPr>
        <w:widowControl/>
        <w:numPr>
          <w:ilvl w:val="0"/>
          <w:numId w:val="2"/>
        </w:numPr>
        <w:tabs>
          <w:tab w:val="left" w:pos="993"/>
        </w:tabs>
        <w:adjustRightInd/>
        <w:spacing w:before="60" w:line="240" w:lineRule="auto"/>
        <w:ind w:firstLine="709"/>
        <w:contextualSpacing/>
        <w:textAlignment w:val="auto"/>
        <w:rPr>
          <w:rFonts w:eastAsia="Calibri"/>
          <w:bCs w:val="0"/>
          <w:snapToGrid/>
          <w:vanish/>
          <w:sz w:val="24"/>
          <w:szCs w:val="24"/>
          <w:lang w:eastAsia="en-US"/>
        </w:rPr>
      </w:pPr>
    </w:p>
    <w:p>
      <w:pPr>
        <w:widowControl/>
        <w:numPr>
          <w:ilvl w:val="0"/>
          <w:numId w:val="2"/>
        </w:numPr>
        <w:tabs>
          <w:tab w:val="left" w:pos="993"/>
        </w:tabs>
        <w:adjustRightInd/>
        <w:spacing w:before="60" w:line="240" w:lineRule="auto"/>
        <w:ind w:firstLine="709"/>
        <w:contextualSpacing/>
        <w:textAlignment w:val="auto"/>
        <w:rPr>
          <w:rFonts w:eastAsia="Calibri"/>
          <w:bCs w:val="0"/>
          <w:snapToGrid/>
          <w:vanish/>
          <w:sz w:val="24"/>
          <w:szCs w:val="24"/>
          <w:lang w:eastAsia="en-US"/>
        </w:rPr>
      </w:pPr>
    </w:p>
    <w:p>
      <w:pPr>
        <w:widowControl/>
        <w:numPr>
          <w:ilvl w:val="0"/>
          <w:numId w:val="2"/>
        </w:numPr>
        <w:tabs>
          <w:tab w:val="left" w:pos="993"/>
        </w:tabs>
        <w:adjustRightInd/>
        <w:spacing w:before="60" w:line="240" w:lineRule="auto"/>
        <w:ind w:firstLine="709"/>
        <w:contextualSpacing/>
        <w:textAlignment w:val="auto"/>
        <w:rPr>
          <w:rFonts w:eastAsia="Calibri"/>
          <w:bCs w:val="0"/>
          <w:snapToGrid/>
          <w:vanish/>
          <w:sz w:val="24"/>
          <w:szCs w:val="24"/>
          <w:lang w:eastAsia="en-US"/>
        </w:rPr>
      </w:pPr>
    </w:p>
    <w:p>
      <w:pPr>
        <w:widowControl/>
        <w:numPr>
          <w:ilvl w:val="0"/>
          <w:numId w:val="2"/>
        </w:numPr>
        <w:tabs>
          <w:tab w:val="left" w:pos="993"/>
        </w:tabs>
        <w:adjustRightInd/>
        <w:spacing w:before="60" w:line="240" w:lineRule="auto"/>
        <w:ind w:firstLine="709"/>
        <w:contextualSpacing/>
        <w:textAlignment w:val="auto"/>
        <w:rPr>
          <w:rFonts w:eastAsia="Calibri"/>
          <w:bCs w:val="0"/>
          <w:snapToGrid/>
          <w:vanish/>
          <w:sz w:val="24"/>
          <w:szCs w:val="24"/>
          <w:lang w:eastAsia="en-US"/>
        </w:rPr>
      </w:pPr>
    </w:p>
    <w:p>
      <w:pPr>
        <w:widowControl/>
        <w:numPr>
          <w:ilvl w:val="1"/>
          <w:numId w:val="2"/>
        </w:numPr>
        <w:tabs>
          <w:tab w:val="left" w:pos="0"/>
          <w:tab w:val="left" w:pos="993"/>
        </w:tabs>
        <w:adjustRightInd/>
        <w:spacing w:before="60" w:line="240" w:lineRule="auto"/>
        <w:ind w:left="0" w:firstLine="709"/>
        <w:contextualSpacing/>
        <w:textAlignment w:val="auto"/>
        <w:rPr>
          <w:rFonts w:eastAsia="Calibri"/>
          <w:bCs w:val="0"/>
          <w:snapToGrid/>
          <w:sz w:val="24"/>
          <w:szCs w:val="24"/>
          <w:lang w:eastAsia="en-US"/>
        </w:rPr>
      </w:pPr>
      <w:r>
        <w:rPr>
          <w:rFonts w:eastAsia="Calibri"/>
          <w:bCs w:val="0"/>
          <w:snapToGrid/>
          <w:sz w:val="24"/>
          <w:szCs w:val="24"/>
          <w:lang w:eastAsia="en-US"/>
        </w:rPr>
        <w:t>Работы по расчету индексов изменения сметной стоимости в текущие цены и сметной стоимости на материалы, изделия и конструкции для выполнения работ по ремонту и техническому обслуживанию электротехнических установок должны быть выполнены не позднее 25.12.2017г. Порядок согласования разработанной документации устанавливается договором.</w:t>
      </w:r>
    </w:p>
    <w:p>
      <w:pPr>
        <w:keepNext/>
        <w:numPr>
          <w:ilvl w:val="1"/>
          <w:numId w:val="2"/>
        </w:numPr>
        <w:tabs>
          <w:tab w:val="left" w:pos="0"/>
          <w:tab w:val="left" w:pos="993"/>
        </w:tabs>
        <w:spacing w:before="60" w:afterLines="60" w:after="144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Исполнитель соблюдает высокую степень конфиденциальности во избежание разглашения полученной от Заказчика информации.</w:t>
      </w:r>
    </w:p>
    <w:p>
      <w:pPr>
        <w:keepNext/>
        <w:numPr>
          <w:ilvl w:val="1"/>
          <w:numId w:val="2"/>
        </w:numPr>
        <w:tabs>
          <w:tab w:val="left" w:pos="0"/>
          <w:tab w:val="left" w:pos="993"/>
        </w:tabs>
        <w:spacing w:before="60" w:afterLines="60" w:after="144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Исполнитель должен подготовить и направить в адрес Заказчика перечень информации и документов, необходимых ему для выполнения работ, и указать сроки ее предоставления</w:t>
      </w:r>
      <w:r>
        <w:rPr>
          <w:sz w:val="24"/>
          <w:szCs w:val="24"/>
          <w:vertAlign w:val="superscript"/>
        </w:rPr>
        <w:footnoteReference w:id="1"/>
      </w:r>
      <w:r>
        <w:rPr>
          <w:sz w:val="24"/>
          <w:szCs w:val="24"/>
        </w:rPr>
        <w:t>.</w:t>
      </w:r>
    </w:p>
    <w:p>
      <w:pPr>
        <w:keepNext/>
        <w:numPr>
          <w:ilvl w:val="1"/>
          <w:numId w:val="2"/>
        </w:numPr>
        <w:tabs>
          <w:tab w:val="left" w:pos="0"/>
          <w:tab w:val="left" w:pos="993"/>
        </w:tabs>
        <w:spacing w:before="60" w:afterLines="60" w:after="144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Перечень информации для выполнения работ может быть направлен одновременно с предложением участника закупочной процедуры на эл. адрес контактного лица, указанного в информационной карте закупочной документации.</w:t>
      </w:r>
    </w:p>
    <w:p>
      <w:pPr>
        <w:widowControl/>
        <w:numPr>
          <w:ilvl w:val="0"/>
          <w:numId w:val="3"/>
        </w:numPr>
        <w:tabs>
          <w:tab w:val="left" w:pos="284"/>
        </w:tabs>
        <w:adjustRightInd/>
        <w:spacing w:before="240" w:after="120" w:line="240" w:lineRule="auto"/>
        <w:ind w:left="0" w:firstLine="0"/>
        <w:jc w:val="center"/>
        <w:textAlignment w:val="auto"/>
        <w:rPr>
          <w:rFonts w:eastAsia="Calibri"/>
          <w:b/>
          <w:bCs w:val="0"/>
          <w:snapToGrid/>
          <w:sz w:val="24"/>
          <w:szCs w:val="24"/>
          <w:lang w:eastAsia="en-US"/>
        </w:rPr>
      </w:pPr>
      <w:r>
        <w:rPr>
          <w:rFonts w:eastAsia="Calibri"/>
          <w:b/>
          <w:bCs w:val="0"/>
          <w:snapToGrid/>
          <w:sz w:val="24"/>
          <w:szCs w:val="24"/>
          <w:lang w:eastAsia="en-US"/>
        </w:rPr>
        <w:t>Перечень получивших охрану объектов промышленной собственности, программ для ЭВМ и (или) баз данных, использование которых предполагается при проведении работ.</w:t>
      </w:r>
    </w:p>
    <w:p>
      <w:pPr>
        <w:keepNext/>
        <w:numPr>
          <w:ilvl w:val="0"/>
          <w:numId w:val="2"/>
        </w:numPr>
        <w:tabs>
          <w:tab w:val="left" w:pos="0"/>
          <w:tab w:val="left" w:pos="993"/>
        </w:tabs>
        <w:spacing w:before="60" w:afterLines="60" w:after="144" w:line="240" w:lineRule="auto"/>
        <w:ind w:firstLine="709"/>
        <w:rPr>
          <w:vanish/>
          <w:sz w:val="24"/>
          <w:szCs w:val="24"/>
        </w:rPr>
      </w:pPr>
    </w:p>
    <w:p>
      <w:pPr>
        <w:numPr>
          <w:ilvl w:val="1"/>
          <w:numId w:val="2"/>
        </w:numPr>
        <w:tabs>
          <w:tab w:val="left" w:pos="0"/>
          <w:tab w:val="left" w:pos="993"/>
        </w:tabs>
        <w:spacing w:before="60" w:afterLines="60" w:after="144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Исполнитель использует при выполнении работ Единичные расценки к фирменной сметно-нормативной базе АО «Тюменьэнерго», защищенной авторскими правами (свидетельство о регистрации авторских прав №2012620135 от 31.01.2012 года).</w:t>
      </w:r>
    </w:p>
    <w:p>
      <w:pPr>
        <w:widowControl/>
        <w:numPr>
          <w:ilvl w:val="0"/>
          <w:numId w:val="3"/>
        </w:numPr>
        <w:tabs>
          <w:tab w:val="left" w:pos="284"/>
        </w:tabs>
        <w:adjustRightInd/>
        <w:spacing w:before="240" w:after="120" w:line="240" w:lineRule="auto"/>
        <w:ind w:left="0" w:firstLine="0"/>
        <w:jc w:val="center"/>
        <w:textAlignment w:val="auto"/>
        <w:rPr>
          <w:rFonts w:eastAsia="Calibri"/>
          <w:b/>
          <w:bCs w:val="0"/>
          <w:snapToGrid/>
          <w:sz w:val="24"/>
          <w:szCs w:val="24"/>
          <w:lang w:eastAsia="en-US"/>
        </w:rPr>
      </w:pPr>
      <w:r>
        <w:rPr>
          <w:rFonts w:eastAsia="Calibri"/>
          <w:b/>
          <w:bCs w:val="0"/>
          <w:snapToGrid/>
          <w:sz w:val="24"/>
          <w:szCs w:val="24"/>
          <w:lang w:eastAsia="en-US"/>
        </w:rPr>
        <w:t>Права на результаты работы</w:t>
      </w:r>
    </w:p>
    <w:p>
      <w:pPr>
        <w:keepNext/>
        <w:numPr>
          <w:ilvl w:val="0"/>
          <w:numId w:val="2"/>
        </w:numPr>
        <w:tabs>
          <w:tab w:val="left" w:pos="0"/>
          <w:tab w:val="left" w:pos="993"/>
        </w:tabs>
        <w:spacing w:before="60" w:afterLines="60" w:after="144" w:line="240" w:lineRule="auto"/>
        <w:ind w:firstLine="709"/>
        <w:rPr>
          <w:vanish/>
          <w:sz w:val="24"/>
          <w:szCs w:val="24"/>
        </w:rPr>
      </w:pPr>
    </w:p>
    <w:p>
      <w:pPr>
        <w:widowControl/>
        <w:numPr>
          <w:ilvl w:val="1"/>
          <w:numId w:val="2"/>
        </w:numPr>
        <w:tabs>
          <w:tab w:val="left" w:pos="1134"/>
        </w:tabs>
        <w:autoSpaceDE w:val="0"/>
        <w:autoSpaceDN w:val="0"/>
        <w:spacing w:before="60" w:line="240" w:lineRule="auto"/>
        <w:ind w:left="0" w:firstLine="709"/>
        <w:textAlignment w:val="auto"/>
        <w:outlineLvl w:val="0"/>
        <w:rPr>
          <w:sz w:val="24"/>
          <w:szCs w:val="24"/>
        </w:rPr>
      </w:pPr>
      <w:r>
        <w:rPr>
          <w:bCs w:val="0"/>
          <w:snapToGrid/>
          <w:sz w:val="24"/>
          <w:szCs w:val="24"/>
        </w:rPr>
        <w:t>Все права на результаты работ принадлежат Заказчику с момента передачи Заказчику результата работ и подписания обеими сторонами Акта сдачи-приемки выполненных работ</w:t>
      </w:r>
      <w:r>
        <w:rPr>
          <w:sz w:val="24"/>
          <w:szCs w:val="24"/>
        </w:rPr>
        <w:t>.</w:t>
      </w:r>
    </w:p>
    <w:p>
      <w:pPr>
        <w:keepNext/>
        <w:numPr>
          <w:ilvl w:val="1"/>
          <w:numId w:val="2"/>
        </w:numPr>
        <w:tabs>
          <w:tab w:val="left" w:pos="0"/>
          <w:tab w:val="left" w:pos="1134"/>
        </w:tabs>
        <w:spacing w:before="6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Исполнитель не вправе продавать и/или передавать полученную от Заказчика информацию, включая сметно-нормативную базу или ее части, результаты выполненных работ или их часть третьим лицам. </w:t>
      </w:r>
    </w:p>
    <w:p>
      <w:pPr>
        <w:keepNext/>
        <w:numPr>
          <w:ilvl w:val="1"/>
          <w:numId w:val="2"/>
        </w:numPr>
        <w:tabs>
          <w:tab w:val="left" w:pos="0"/>
          <w:tab w:val="left" w:pos="1134"/>
        </w:tabs>
        <w:spacing w:before="60" w:afterLines="60" w:after="144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Исполнитель заверяет Заказчика, что все возможные работы, создаются в рамках выполнения служебных обязанностей или служебного задания лицами, которые состоят в трудовых отношениях с Исполнителем и в силу имеющихся с ними трудовых договоров, данные лица, не могут предъявлять каких-либо претензий и исков, вытекающих из исключительных (неисключительных) прав на использование результатов работ.</w:t>
      </w:r>
    </w:p>
    <w:p>
      <w:pPr>
        <w:widowControl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spacing w:before="60" w:afterLines="60" w:after="144" w:line="240" w:lineRule="auto"/>
        <w:ind w:left="0" w:firstLine="709"/>
        <w:textAlignment w:val="auto"/>
        <w:rPr>
          <w:rFonts w:eastAsia="Calibri"/>
          <w:vanish/>
          <w:sz w:val="24"/>
          <w:szCs w:val="24"/>
        </w:rPr>
      </w:pPr>
    </w:p>
    <w:p>
      <w:pPr>
        <w:widowControl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spacing w:before="60" w:afterLines="60" w:after="144" w:line="240" w:lineRule="auto"/>
        <w:ind w:left="0" w:firstLine="709"/>
        <w:textAlignment w:val="auto"/>
        <w:rPr>
          <w:rFonts w:eastAsia="Calibri"/>
          <w:vanish/>
          <w:sz w:val="24"/>
          <w:szCs w:val="24"/>
        </w:rPr>
      </w:pPr>
    </w:p>
    <w:p>
      <w:pPr>
        <w:widowControl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spacing w:before="60" w:afterLines="60" w:after="144" w:line="240" w:lineRule="auto"/>
        <w:ind w:left="0" w:firstLine="709"/>
        <w:textAlignment w:val="auto"/>
        <w:rPr>
          <w:rFonts w:eastAsia="Calibri"/>
          <w:vanish/>
          <w:sz w:val="24"/>
          <w:szCs w:val="24"/>
        </w:rPr>
      </w:pPr>
    </w:p>
    <w:p>
      <w:pPr>
        <w:widowControl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spacing w:before="60" w:afterLines="60" w:after="144" w:line="240" w:lineRule="auto"/>
        <w:ind w:left="0" w:firstLine="709"/>
        <w:textAlignment w:val="auto"/>
        <w:rPr>
          <w:rFonts w:eastAsia="Calibri"/>
          <w:vanish/>
          <w:sz w:val="24"/>
          <w:szCs w:val="24"/>
        </w:rPr>
      </w:pPr>
    </w:p>
    <w:p>
      <w:pPr>
        <w:widowControl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spacing w:before="60" w:afterLines="60" w:after="144" w:line="240" w:lineRule="auto"/>
        <w:ind w:left="0" w:firstLine="709"/>
        <w:textAlignment w:val="auto"/>
        <w:rPr>
          <w:rFonts w:eastAsia="Calibri"/>
          <w:vanish/>
          <w:sz w:val="24"/>
          <w:szCs w:val="24"/>
        </w:rPr>
      </w:pPr>
    </w:p>
    <w:p>
      <w:pPr>
        <w:widowControl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spacing w:before="60" w:afterLines="60" w:after="144" w:line="240" w:lineRule="auto"/>
        <w:ind w:left="0" w:firstLine="709"/>
        <w:textAlignment w:val="auto"/>
        <w:rPr>
          <w:rFonts w:eastAsia="Calibri"/>
          <w:vanish/>
          <w:sz w:val="24"/>
          <w:szCs w:val="24"/>
        </w:rPr>
      </w:pPr>
    </w:p>
    <w:p>
      <w:pPr>
        <w:widowControl/>
        <w:numPr>
          <w:ilvl w:val="1"/>
          <w:numId w:val="1"/>
        </w:numPr>
        <w:tabs>
          <w:tab w:val="num" w:pos="709"/>
          <w:tab w:val="num" w:pos="993"/>
          <w:tab w:val="left" w:pos="1134"/>
        </w:tabs>
        <w:autoSpaceDE w:val="0"/>
        <w:autoSpaceDN w:val="0"/>
        <w:spacing w:before="60" w:afterLines="60" w:after="144" w:line="240" w:lineRule="auto"/>
        <w:ind w:left="0" w:firstLine="709"/>
        <w:textAlignment w:val="auto"/>
        <w:rPr>
          <w:rFonts w:eastAsia="Calibri"/>
          <w:vanish/>
          <w:sz w:val="24"/>
          <w:szCs w:val="24"/>
        </w:rPr>
      </w:pPr>
    </w:p>
    <w:p>
      <w:pPr>
        <w:widowControl/>
        <w:numPr>
          <w:ilvl w:val="0"/>
          <w:numId w:val="3"/>
        </w:numPr>
        <w:tabs>
          <w:tab w:val="left" w:pos="284"/>
        </w:tabs>
        <w:adjustRightInd/>
        <w:spacing w:before="240" w:after="120" w:line="240" w:lineRule="auto"/>
        <w:ind w:left="0" w:firstLine="0"/>
        <w:jc w:val="center"/>
        <w:textAlignment w:val="auto"/>
        <w:rPr>
          <w:rFonts w:eastAsia="Calibri"/>
          <w:b/>
          <w:bCs w:val="0"/>
          <w:snapToGrid/>
          <w:sz w:val="24"/>
          <w:szCs w:val="24"/>
          <w:lang w:eastAsia="en-US"/>
        </w:rPr>
      </w:pPr>
      <w:r>
        <w:rPr>
          <w:rFonts w:eastAsia="Calibri"/>
          <w:b/>
          <w:bCs w:val="0"/>
          <w:snapToGrid/>
          <w:sz w:val="24"/>
          <w:szCs w:val="24"/>
          <w:lang w:eastAsia="en-US"/>
        </w:rPr>
        <w:t>Технические требования. Пояснительные записки, планы.</w:t>
      </w:r>
    </w:p>
    <w:p>
      <w:pPr>
        <w:keepNext/>
        <w:numPr>
          <w:ilvl w:val="0"/>
          <w:numId w:val="2"/>
        </w:numPr>
        <w:tabs>
          <w:tab w:val="left" w:pos="0"/>
          <w:tab w:val="left" w:pos="993"/>
        </w:tabs>
        <w:spacing w:before="60" w:afterLines="60" w:after="144" w:line="240" w:lineRule="auto"/>
        <w:ind w:firstLine="709"/>
        <w:rPr>
          <w:vanish/>
          <w:sz w:val="24"/>
          <w:szCs w:val="24"/>
        </w:rPr>
      </w:pPr>
    </w:p>
    <w:p>
      <w:pPr>
        <w:keepNext/>
        <w:tabs>
          <w:tab w:val="left" w:pos="0"/>
          <w:tab w:val="left" w:pos="993"/>
        </w:tabs>
        <w:spacing w:before="60" w:afterLines="60" w:after="144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требования, пояснительные записки, запросы материалов, планы работ, проекты разработанных документов направляются Исполнителем и Заказчиком в письменном виде с официальной регистрацией.</w:t>
      </w:r>
    </w:p>
    <w:p>
      <w:pPr>
        <w:widowControl/>
        <w:numPr>
          <w:ilvl w:val="0"/>
          <w:numId w:val="3"/>
        </w:numPr>
        <w:tabs>
          <w:tab w:val="left" w:pos="284"/>
        </w:tabs>
        <w:adjustRightInd/>
        <w:spacing w:before="240" w:after="120" w:line="240" w:lineRule="auto"/>
        <w:ind w:left="0" w:firstLine="0"/>
        <w:jc w:val="center"/>
        <w:textAlignment w:val="auto"/>
        <w:rPr>
          <w:rFonts w:eastAsia="Calibri"/>
          <w:b/>
          <w:bCs w:val="0"/>
          <w:snapToGrid/>
          <w:sz w:val="24"/>
          <w:szCs w:val="24"/>
          <w:lang w:eastAsia="en-US"/>
        </w:rPr>
      </w:pPr>
      <w:r>
        <w:rPr>
          <w:rFonts w:eastAsia="Calibri"/>
          <w:b/>
          <w:bCs w:val="0"/>
          <w:snapToGrid/>
          <w:sz w:val="24"/>
          <w:szCs w:val="24"/>
          <w:lang w:eastAsia="en-US"/>
        </w:rPr>
        <w:t>Требования к безопасности выполненных работ, экологии.</w:t>
      </w:r>
    </w:p>
    <w:p>
      <w:pPr>
        <w:keepNext/>
        <w:tabs>
          <w:tab w:val="left" w:pos="0"/>
          <w:tab w:val="left" w:pos="993"/>
        </w:tabs>
        <w:spacing w:before="6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При проведении работ должны соблюдаться требования правил по охране труда </w:t>
      </w:r>
      <w:r>
        <w:rPr>
          <w:sz w:val="24"/>
          <w:szCs w:val="24"/>
        </w:rPr>
        <w:lastRenderedPageBreak/>
        <w:t>согласно действующему законодательству.</w:t>
      </w:r>
    </w:p>
    <w:p>
      <w:pPr>
        <w:widowControl/>
        <w:numPr>
          <w:ilvl w:val="0"/>
          <w:numId w:val="3"/>
        </w:numPr>
        <w:tabs>
          <w:tab w:val="left" w:pos="284"/>
        </w:tabs>
        <w:adjustRightInd/>
        <w:spacing w:before="240" w:after="120" w:line="240" w:lineRule="auto"/>
        <w:ind w:left="0" w:firstLine="0"/>
        <w:jc w:val="center"/>
        <w:textAlignment w:val="auto"/>
        <w:rPr>
          <w:rFonts w:eastAsia="Calibri"/>
          <w:b/>
          <w:bCs w:val="0"/>
          <w:snapToGrid/>
          <w:sz w:val="24"/>
          <w:szCs w:val="24"/>
          <w:lang w:eastAsia="en-US"/>
        </w:rPr>
      </w:pPr>
      <w:r>
        <w:rPr>
          <w:rFonts w:eastAsia="Calibri"/>
          <w:b/>
          <w:bCs w:val="0"/>
          <w:snapToGrid/>
          <w:sz w:val="24"/>
          <w:szCs w:val="24"/>
          <w:lang w:eastAsia="en-US"/>
        </w:rPr>
        <w:t>Требования к расходам на эксплуатацию и техническое обслуживание          результата выполненных работ.</w:t>
      </w:r>
    </w:p>
    <w:p>
      <w:pPr>
        <w:keepNext/>
        <w:numPr>
          <w:ilvl w:val="0"/>
          <w:numId w:val="2"/>
        </w:numPr>
        <w:tabs>
          <w:tab w:val="left" w:pos="0"/>
          <w:tab w:val="left" w:pos="993"/>
        </w:tabs>
        <w:spacing w:before="60" w:line="240" w:lineRule="auto"/>
        <w:ind w:firstLine="709"/>
        <w:rPr>
          <w:vanish/>
          <w:sz w:val="24"/>
          <w:szCs w:val="24"/>
        </w:rPr>
      </w:pPr>
    </w:p>
    <w:p>
      <w:pPr>
        <w:keepNext/>
        <w:numPr>
          <w:ilvl w:val="0"/>
          <w:numId w:val="2"/>
        </w:numPr>
        <w:tabs>
          <w:tab w:val="left" w:pos="0"/>
          <w:tab w:val="left" w:pos="993"/>
        </w:tabs>
        <w:spacing w:before="60" w:line="240" w:lineRule="auto"/>
        <w:ind w:firstLine="709"/>
        <w:rPr>
          <w:vanish/>
          <w:sz w:val="24"/>
          <w:szCs w:val="24"/>
        </w:rPr>
      </w:pPr>
    </w:p>
    <w:p>
      <w:pPr>
        <w:keepNext/>
        <w:tabs>
          <w:tab w:val="left" w:pos="0"/>
          <w:tab w:val="left" w:pos="709"/>
        </w:tabs>
        <w:spacing w:before="6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Предусмотреть дальнейшее сопровождение результатов разработки в части:</w:t>
      </w:r>
    </w:p>
    <w:p>
      <w:pPr>
        <w:spacing w:before="6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устранения ошибок, недоработок, которые могут выявиться только в процессе эксплуатации данной разработки.</w:t>
      </w:r>
    </w:p>
    <w:p>
      <w:pPr>
        <w:widowControl/>
        <w:numPr>
          <w:ilvl w:val="0"/>
          <w:numId w:val="3"/>
        </w:numPr>
        <w:tabs>
          <w:tab w:val="left" w:pos="284"/>
        </w:tabs>
        <w:adjustRightInd/>
        <w:spacing w:before="240" w:after="120" w:line="240" w:lineRule="auto"/>
        <w:ind w:left="0" w:firstLine="0"/>
        <w:jc w:val="center"/>
        <w:textAlignment w:val="auto"/>
        <w:rPr>
          <w:rFonts w:eastAsia="Calibri"/>
          <w:b/>
          <w:bCs w:val="0"/>
          <w:snapToGrid/>
          <w:sz w:val="24"/>
          <w:szCs w:val="24"/>
          <w:lang w:eastAsia="en-US"/>
        </w:rPr>
      </w:pPr>
      <w:r>
        <w:rPr>
          <w:rFonts w:eastAsia="Calibri"/>
          <w:b/>
          <w:bCs w:val="0"/>
          <w:snapToGrid/>
          <w:sz w:val="24"/>
          <w:szCs w:val="24"/>
          <w:lang w:eastAsia="en-US"/>
        </w:rPr>
        <w:t xml:space="preserve">Требования к приему-передаче выполненных работ. </w:t>
      </w:r>
    </w:p>
    <w:p>
      <w:pPr>
        <w:keepNext/>
        <w:numPr>
          <w:ilvl w:val="0"/>
          <w:numId w:val="2"/>
        </w:numPr>
        <w:tabs>
          <w:tab w:val="left" w:pos="0"/>
          <w:tab w:val="left" w:pos="993"/>
        </w:tabs>
        <w:spacing w:before="60" w:line="240" w:lineRule="auto"/>
        <w:ind w:firstLine="709"/>
        <w:rPr>
          <w:vanish/>
          <w:sz w:val="24"/>
          <w:szCs w:val="24"/>
        </w:rPr>
      </w:pPr>
    </w:p>
    <w:p>
      <w:pPr>
        <w:keepNext/>
        <w:numPr>
          <w:ilvl w:val="1"/>
          <w:numId w:val="2"/>
        </w:numPr>
        <w:tabs>
          <w:tab w:val="left" w:pos="1134"/>
        </w:tabs>
        <w:spacing w:before="6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Все выходные материалы первоначально предоставляются Заказчику в проекте для предварительного согласования в электронном виде по электронному адресу </w:t>
      </w:r>
      <w:hyperlink r:id="rId8" w:history="1">
        <w:r>
          <w:rPr>
            <w:sz w:val="24"/>
            <w:szCs w:val="24"/>
          </w:rPr>
          <w:t>SukhenkoM@id.te.ru</w:t>
        </w:r>
      </w:hyperlink>
      <w:r>
        <w:rPr>
          <w:sz w:val="24"/>
          <w:szCs w:val="24"/>
        </w:rPr>
        <w:t>. Сроки предоставления материалов и их согласование Заказчиком устанавливаются договором.</w:t>
      </w:r>
    </w:p>
    <w:p>
      <w:pPr>
        <w:keepNext/>
        <w:numPr>
          <w:ilvl w:val="1"/>
          <w:numId w:val="2"/>
        </w:numPr>
        <w:tabs>
          <w:tab w:val="left" w:pos="1134"/>
        </w:tabs>
        <w:spacing w:before="6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Приемка выполненных работ и оценка качества работ осуществляются в соответствии с условиями Договора.</w:t>
      </w:r>
    </w:p>
    <w:p>
      <w:pPr>
        <w:keepNext/>
        <w:numPr>
          <w:ilvl w:val="1"/>
          <w:numId w:val="2"/>
        </w:numPr>
        <w:tabs>
          <w:tab w:val="left" w:pos="1134"/>
        </w:tabs>
        <w:overflowPunct w:val="0"/>
        <w:autoSpaceDE w:val="0"/>
        <w:autoSpaceDN w:val="0"/>
        <w:spacing w:before="60" w:line="240" w:lineRule="auto"/>
        <w:ind w:left="0" w:firstLine="709"/>
        <w:rPr>
          <w:sz w:val="24"/>
          <w:szCs w:val="24"/>
        </w:rPr>
      </w:pPr>
      <w:bookmarkStart w:id="1" w:name="_Ref318800457"/>
      <w:r>
        <w:rPr>
          <w:sz w:val="24"/>
          <w:szCs w:val="24"/>
        </w:rPr>
        <w:t xml:space="preserve">Разработанная документация, должна быть предоставлена в электронном виде СD или DVD вместе с актом сдачи-приемки выполненных работ. Электронная копия предоставляется в формате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OfficeWord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*.</w:t>
      </w:r>
      <w:proofErr w:type="spellStart"/>
      <w:r>
        <w:rPr>
          <w:sz w:val="24"/>
          <w:szCs w:val="24"/>
        </w:rPr>
        <w:t>pdf</w:t>
      </w:r>
      <w:proofErr w:type="spellEnd"/>
      <w:r>
        <w:rPr>
          <w:sz w:val="24"/>
          <w:szCs w:val="24"/>
        </w:rPr>
        <w:t>,  *</w:t>
      </w:r>
      <w:proofErr w:type="spellStart"/>
      <w:proofErr w:type="gramEnd"/>
      <w:r>
        <w:rPr>
          <w:sz w:val="24"/>
          <w:szCs w:val="24"/>
          <w:lang w:val="en-US"/>
        </w:rPr>
        <w:t>xlsx</w:t>
      </w:r>
      <w:proofErr w:type="spellEnd"/>
      <w:r>
        <w:rPr>
          <w:sz w:val="24"/>
          <w:szCs w:val="24"/>
        </w:rPr>
        <w:t xml:space="preserve"> (текстовая часть).</w:t>
      </w:r>
      <w:bookmarkEnd w:id="1"/>
      <w:r>
        <w:rPr>
          <w:sz w:val="24"/>
          <w:szCs w:val="24"/>
        </w:rPr>
        <w:t xml:space="preserve">  Документы на бумажном носителе должны быть распечатаны и сшиты типографским способом.</w:t>
      </w:r>
    </w:p>
    <w:p>
      <w:pPr>
        <w:keepNext/>
        <w:numPr>
          <w:ilvl w:val="1"/>
          <w:numId w:val="2"/>
        </w:numPr>
        <w:tabs>
          <w:tab w:val="left" w:pos="1134"/>
        </w:tabs>
        <w:overflowPunct w:val="0"/>
        <w:autoSpaceDE w:val="0"/>
        <w:autoSpaceDN w:val="0"/>
        <w:spacing w:before="60" w:line="240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В печатном виде предоставляется:</w:t>
      </w:r>
    </w:p>
    <w:p>
      <w:pPr>
        <w:numPr>
          <w:ilvl w:val="2"/>
          <w:numId w:val="2"/>
        </w:numPr>
        <w:tabs>
          <w:tab w:val="left" w:pos="1134"/>
        </w:tabs>
        <w:overflowPunct w:val="0"/>
        <w:autoSpaceDE w:val="0"/>
        <w:autoSpaceDN w:val="0"/>
        <w:spacing w:before="6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Официальный Отчет по расчету индексов изменения сметной стоимости (со ссылкой в верхнем колонтитуле на реквизиты договора и годы, на которые разработаны индексы) в 4-х экз.;</w:t>
      </w:r>
    </w:p>
    <w:p>
      <w:pPr>
        <w:numPr>
          <w:ilvl w:val="2"/>
          <w:numId w:val="2"/>
        </w:numPr>
        <w:tabs>
          <w:tab w:val="left" w:pos="1134"/>
        </w:tabs>
        <w:overflowPunct w:val="0"/>
        <w:autoSpaceDE w:val="0"/>
        <w:autoSpaceDN w:val="0"/>
        <w:spacing w:before="6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СЭМ-2018 – в 2 экз.</w:t>
      </w:r>
    </w:p>
    <w:p>
      <w:pPr>
        <w:numPr>
          <w:ilvl w:val="2"/>
          <w:numId w:val="2"/>
        </w:numPr>
        <w:tabs>
          <w:tab w:val="left" w:pos="1134"/>
        </w:tabs>
        <w:overflowPunct w:val="0"/>
        <w:autoSpaceDE w:val="0"/>
        <w:autoSpaceDN w:val="0"/>
        <w:spacing w:before="6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ССЦпг-2018 – в 2 экз.</w:t>
      </w:r>
    </w:p>
    <w:p>
      <w:pPr>
        <w:numPr>
          <w:ilvl w:val="1"/>
          <w:numId w:val="2"/>
        </w:numPr>
        <w:tabs>
          <w:tab w:val="left" w:pos="1134"/>
        </w:tabs>
        <w:overflowPunct w:val="0"/>
        <w:autoSpaceDE w:val="0"/>
        <w:autoSpaceDN w:val="0"/>
        <w:spacing w:before="60" w:line="240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В электронном виде предоставляются:</w:t>
      </w:r>
    </w:p>
    <w:p>
      <w:pPr>
        <w:numPr>
          <w:ilvl w:val="2"/>
          <w:numId w:val="2"/>
        </w:numPr>
        <w:tabs>
          <w:tab w:val="left" w:pos="1134"/>
        </w:tabs>
        <w:overflowPunct w:val="0"/>
        <w:autoSpaceDE w:val="0"/>
        <w:autoSpaceDN w:val="0"/>
        <w:spacing w:before="60" w:line="240" w:lineRule="auto"/>
        <w:ind w:left="0" w:firstLine="709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Индексы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к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</w:rPr>
        <w:t>ЕРро</w:t>
      </w:r>
      <w:proofErr w:type="spellEnd"/>
      <w:r>
        <w:rPr>
          <w:sz w:val="24"/>
          <w:szCs w:val="24"/>
          <w:lang w:val="en-US"/>
        </w:rPr>
        <w:t>-2012</w:t>
      </w:r>
      <w:r>
        <w:rPr>
          <w:sz w:val="24"/>
          <w:szCs w:val="24"/>
        </w:rPr>
        <w:t>г</w:t>
      </w:r>
      <w:r>
        <w:rPr>
          <w:sz w:val="24"/>
          <w:szCs w:val="24"/>
          <w:lang w:val="en-US"/>
        </w:rPr>
        <w:t xml:space="preserve">, Microsoft </w:t>
      </w:r>
      <w:proofErr w:type="spellStart"/>
      <w:r>
        <w:rPr>
          <w:sz w:val="24"/>
          <w:szCs w:val="24"/>
          <w:lang w:val="en-US"/>
        </w:rPr>
        <w:t>OfficeWord</w:t>
      </w:r>
      <w:proofErr w:type="spellEnd"/>
      <w:r>
        <w:rPr>
          <w:sz w:val="24"/>
          <w:szCs w:val="24"/>
          <w:lang w:val="en-US"/>
        </w:rPr>
        <w:t xml:space="preserve">, *.pdf;  </w:t>
      </w:r>
    </w:p>
    <w:p>
      <w:pPr>
        <w:numPr>
          <w:ilvl w:val="2"/>
          <w:numId w:val="2"/>
        </w:numPr>
        <w:tabs>
          <w:tab w:val="left" w:pos="1134"/>
        </w:tabs>
        <w:overflowPunct w:val="0"/>
        <w:autoSpaceDE w:val="0"/>
        <w:autoSpaceDN w:val="0"/>
        <w:spacing w:before="6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</w:t>
      </w:r>
      <w:r>
        <w:rPr>
          <w:sz w:val="24"/>
          <w:szCs w:val="24"/>
        </w:rPr>
        <w:t xml:space="preserve">СЭМ-2018,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OfficeWord</w:t>
      </w:r>
      <w:proofErr w:type="spellEnd"/>
      <w:r>
        <w:rPr>
          <w:sz w:val="24"/>
          <w:szCs w:val="24"/>
        </w:rPr>
        <w:t>, *.</w:t>
      </w:r>
      <w:proofErr w:type="spellStart"/>
      <w:r>
        <w:rPr>
          <w:sz w:val="24"/>
          <w:szCs w:val="24"/>
        </w:rPr>
        <w:t>pdf</w:t>
      </w:r>
      <w:proofErr w:type="spellEnd"/>
      <w:r>
        <w:rPr>
          <w:sz w:val="24"/>
          <w:szCs w:val="24"/>
        </w:rPr>
        <w:t xml:space="preserve">;  </w:t>
      </w:r>
    </w:p>
    <w:p>
      <w:pPr>
        <w:numPr>
          <w:ilvl w:val="2"/>
          <w:numId w:val="2"/>
        </w:numPr>
        <w:tabs>
          <w:tab w:val="left" w:pos="1134"/>
        </w:tabs>
        <w:overflowPunct w:val="0"/>
        <w:autoSpaceDE w:val="0"/>
        <w:autoSpaceDN w:val="0"/>
        <w:spacing w:before="6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ССЦпг-2018,</w:t>
      </w:r>
      <w:r>
        <w:rPr>
          <w:snapToGrid/>
          <w:sz w:val="24"/>
        </w:rPr>
        <w:t xml:space="preserve">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OfficeWord</w:t>
      </w:r>
      <w:proofErr w:type="spellEnd"/>
      <w:r>
        <w:rPr>
          <w:sz w:val="24"/>
          <w:szCs w:val="24"/>
        </w:rPr>
        <w:t>, *.</w:t>
      </w:r>
      <w:proofErr w:type="spellStart"/>
      <w:r>
        <w:rPr>
          <w:sz w:val="24"/>
          <w:szCs w:val="24"/>
        </w:rPr>
        <w:t>pdf</w:t>
      </w:r>
      <w:proofErr w:type="spellEnd"/>
      <w:r>
        <w:rPr>
          <w:sz w:val="24"/>
          <w:szCs w:val="24"/>
        </w:rPr>
        <w:t xml:space="preserve">; </w:t>
      </w:r>
    </w:p>
    <w:p>
      <w:pPr>
        <w:numPr>
          <w:ilvl w:val="2"/>
          <w:numId w:val="2"/>
        </w:numPr>
        <w:tabs>
          <w:tab w:val="left" w:pos="1134"/>
        </w:tabs>
        <w:overflowPunct w:val="0"/>
        <w:autoSpaceDE w:val="0"/>
        <w:autoSpaceDN w:val="0"/>
        <w:spacing w:before="6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ССЦ</w:t>
      </w:r>
      <w:r>
        <w:rPr>
          <w:snapToGrid/>
          <w:sz w:val="24"/>
          <w:szCs w:val="24"/>
        </w:rPr>
        <w:t>-2018 (Сборник «Сметная стоимость материалов, изделий и конструкций для выполнения работ по ремонту и техническому обслуживанию электротехнических установок</w:t>
      </w:r>
      <w:r>
        <w:rPr>
          <w:sz w:val="24"/>
          <w:szCs w:val="24"/>
        </w:rPr>
        <w:t xml:space="preserve">»),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OfficeWord</w:t>
      </w:r>
      <w:proofErr w:type="spellEnd"/>
      <w:r>
        <w:rPr>
          <w:sz w:val="24"/>
          <w:szCs w:val="24"/>
        </w:rPr>
        <w:t>, *.</w:t>
      </w:r>
      <w:proofErr w:type="spellStart"/>
      <w:r>
        <w:rPr>
          <w:sz w:val="24"/>
          <w:szCs w:val="24"/>
        </w:rPr>
        <w:t>pdf</w:t>
      </w:r>
      <w:proofErr w:type="spellEnd"/>
      <w:r>
        <w:rPr>
          <w:sz w:val="24"/>
          <w:szCs w:val="24"/>
        </w:rPr>
        <w:t xml:space="preserve">;  </w:t>
      </w:r>
    </w:p>
    <w:p>
      <w:pPr>
        <w:widowControl/>
        <w:numPr>
          <w:ilvl w:val="2"/>
          <w:numId w:val="2"/>
        </w:numPr>
        <w:tabs>
          <w:tab w:val="left" w:pos="1560"/>
        </w:tabs>
        <w:adjustRightInd/>
        <w:spacing w:line="240" w:lineRule="auto"/>
        <w:ind w:left="0" w:firstLine="709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Шаблоны загрузки индексов изменения сметной стоимости работ и индексов на эксплуатацию строительных машин и автотранспортных средств, *.</w:t>
      </w:r>
      <w:proofErr w:type="spellStart"/>
      <w:r>
        <w:rPr>
          <w:sz w:val="24"/>
          <w:szCs w:val="24"/>
          <w:lang w:val="en-US"/>
        </w:rPr>
        <w:t>xlsx</w:t>
      </w:r>
      <w:proofErr w:type="spellEnd"/>
      <w:r>
        <w:rPr>
          <w:sz w:val="24"/>
          <w:szCs w:val="24"/>
        </w:rPr>
        <w:t>.</w:t>
      </w:r>
    </w:p>
    <w:p>
      <w:pPr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Все разработанные сборники СЭМ-2018, ССЦпг-2018, ССЦ-2018 должны быть официально направлены в МГК «Гранд» для размещения в ПГ «Гранд-Смета» в срок не позднее 20.01.2018 года.</w:t>
      </w:r>
    </w:p>
    <w:p>
      <w:pPr>
        <w:adjustRightInd/>
        <w:spacing w:before="60" w:line="240" w:lineRule="auto"/>
        <w:ind w:left="540" w:firstLine="709"/>
        <w:textAlignment w:val="auto"/>
        <w:rPr>
          <w:b/>
          <w:snapToGrid/>
          <w:sz w:val="24"/>
          <w:szCs w:val="24"/>
        </w:rPr>
      </w:pPr>
    </w:p>
    <w:p>
      <w:pPr>
        <w:adjustRightInd/>
        <w:spacing w:line="240" w:lineRule="auto"/>
        <w:ind w:firstLine="0"/>
        <w:textAlignment w:val="auto"/>
        <w:rPr>
          <w:snapToGrid/>
          <w:sz w:val="20"/>
          <w:szCs w:val="20"/>
        </w:rPr>
      </w:pPr>
      <w:r>
        <w:rPr>
          <w:snapToGrid/>
          <w:sz w:val="20"/>
          <w:szCs w:val="20"/>
        </w:rPr>
        <w:t>Приложения:</w:t>
      </w:r>
    </w:p>
    <w:p>
      <w:pPr>
        <w:adjustRightInd/>
        <w:spacing w:line="240" w:lineRule="auto"/>
        <w:ind w:firstLine="0"/>
        <w:textAlignment w:val="auto"/>
        <w:rPr>
          <w:snapToGrid/>
          <w:sz w:val="20"/>
          <w:szCs w:val="20"/>
        </w:rPr>
      </w:pPr>
      <w:r>
        <w:rPr>
          <w:snapToGrid/>
          <w:sz w:val="20"/>
          <w:szCs w:val="20"/>
        </w:rPr>
        <w:t>1.Форма таблиц индексов на грузоперевозки по состоянию на 01.01.2018г. и 01.01.2019г. – на 2 л.</w:t>
      </w:r>
    </w:p>
    <w:p>
      <w:pPr>
        <w:adjustRightInd/>
        <w:spacing w:line="240" w:lineRule="auto"/>
        <w:ind w:firstLine="0"/>
        <w:textAlignment w:val="auto"/>
        <w:rPr>
          <w:snapToGrid/>
          <w:sz w:val="20"/>
          <w:szCs w:val="20"/>
        </w:rPr>
      </w:pPr>
      <w:r>
        <w:rPr>
          <w:snapToGrid/>
          <w:sz w:val="20"/>
          <w:szCs w:val="20"/>
        </w:rPr>
        <w:t xml:space="preserve">2. Формы таблиц индексов перевода базовых цен в текущие по состоянию на 01.01.2018 и 01.01.2019гг. по эксплуатации строительных машин и автотранспортных средств – на 4 </w:t>
      </w:r>
      <w:proofErr w:type="gramStart"/>
      <w:r>
        <w:rPr>
          <w:snapToGrid/>
          <w:sz w:val="20"/>
          <w:szCs w:val="20"/>
        </w:rPr>
        <w:t>л..</w:t>
      </w:r>
      <w:proofErr w:type="gramEnd"/>
    </w:p>
    <w:p>
      <w:pPr>
        <w:adjustRightInd/>
        <w:spacing w:line="240" w:lineRule="auto"/>
        <w:ind w:firstLine="0"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2. Шаблон загрузки индексов изменения сметной стоимости </w:t>
      </w:r>
      <w:r>
        <w:rPr>
          <w:bCs w:val="0"/>
          <w:sz w:val="20"/>
          <w:szCs w:val="20"/>
        </w:rPr>
        <w:t xml:space="preserve">по статьям </w:t>
      </w:r>
      <w:proofErr w:type="gramStart"/>
      <w:r>
        <w:rPr>
          <w:bCs w:val="0"/>
          <w:sz w:val="20"/>
          <w:szCs w:val="20"/>
        </w:rPr>
        <w:t>затрат</w:t>
      </w:r>
      <w:r>
        <w:rPr>
          <w:sz w:val="20"/>
          <w:szCs w:val="20"/>
        </w:rPr>
        <w:t xml:space="preserve">  –</w:t>
      </w:r>
      <w:proofErr w:type="gramEnd"/>
      <w:r>
        <w:rPr>
          <w:sz w:val="20"/>
          <w:szCs w:val="20"/>
        </w:rPr>
        <w:t xml:space="preserve"> на 1 л..</w:t>
      </w:r>
    </w:p>
    <w:p>
      <w:pPr>
        <w:adjustRightInd/>
        <w:spacing w:line="240" w:lineRule="auto"/>
        <w:ind w:firstLine="0"/>
        <w:textAlignment w:val="auto"/>
        <w:rPr>
          <w:snapToGrid/>
          <w:sz w:val="20"/>
          <w:szCs w:val="20"/>
        </w:rPr>
      </w:pPr>
      <w:r>
        <w:rPr>
          <w:sz w:val="20"/>
          <w:szCs w:val="20"/>
        </w:rPr>
        <w:t xml:space="preserve">3. Шаблон загрузки индексов </w:t>
      </w:r>
      <w:r>
        <w:rPr>
          <w:bCs w:val="0"/>
          <w:sz w:val="20"/>
          <w:szCs w:val="20"/>
        </w:rPr>
        <w:t xml:space="preserve">изменения сметной стоимости </w:t>
      </w:r>
      <w:r>
        <w:rPr>
          <w:sz w:val="20"/>
          <w:szCs w:val="20"/>
        </w:rPr>
        <w:t xml:space="preserve">на эксплуатацию строительных машин и автотранспортных средств </w:t>
      </w:r>
      <w:r>
        <w:rPr>
          <w:bCs w:val="0"/>
          <w:sz w:val="20"/>
          <w:szCs w:val="20"/>
        </w:rPr>
        <w:t>в разрезе каждой единицы автотранспортной и специальной техники – на 10 л.</w:t>
      </w:r>
    </w:p>
    <w:p>
      <w:pPr>
        <w:adjustRightInd/>
        <w:spacing w:before="60" w:line="240" w:lineRule="auto"/>
        <w:ind w:firstLine="0"/>
        <w:textAlignment w:val="auto"/>
        <w:rPr>
          <w:b/>
          <w:snapToGrid/>
          <w:sz w:val="24"/>
          <w:szCs w:val="24"/>
        </w:rPr>
      </w:pPr>
    </w:p>
    <w:p>
      <w:pPr>
        <w:pStyle w:val="22"/>
        <w:spacing w:before="60"/>
        <w:ind w:left="54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ИСПОЛНИТЕЛЬ</w:t>
      </w:r>
    </w:p>
    <w:tbl>
      <w:tblPr>
        <w:tblW w:w="9712" w:type="dxa"/>
        <w:tblLook w:val="01E0" w:firstRow="1" w:lastRow="1" w:firstColumn="1" w:lastColumn="1" w:noHBand="0" w:noVBand="0"/>
      </w:tblPr>
      <w:tblGrid>
        <w:gridCol w:w="4908"/>
        <w:gridCol w:w="4804"/>
      </w:tblGrid>
      <w:tr>
        <w:trPr>
          <w:trHeight w:val="423"/>
        </w:trPr>
        <w:tc>
          <w:tcPr>
            <w:tcW w:w="4908" w:type="dxa"/>
          </w:tcPr>
          <w:p>
            <w:pPr>
              <w:pStyle w:val="22"/>
              <w:spacing w:before="60"/>
              <w:ind w:left="540"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</w:tc>
        <w:tc>
          <w:tcPr>
            <w:tcW w:w="4804" w:type="dxa"/>
          </w:tcPr>
          <w:p>
            <w:pPr>
              <w:pStyle w:val="22"/>
              <w:spacing w:before="60"/>
              <w:ind w:left="540"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</w:tc>
      </w:tr>
    </w:tbl>
    <w:p>
      <w:pPr>
        <w:adjustRightInd/>
        <w:spacing w:before="60" w:line="240" w:lineRule="auto"/>
        <w:ind w:firstLine="0"/>
        <w:textAlignment w:val="auto"/>
        <w:rPr>
          <w:b/>
          <w:snapToGrid/>
          <w:sz w:val="24"/>
          <w:szCs w:val="24"/>
        </w:rPr>
      </w:pPr>
    </w:p>
    <w:sectPr>
      <w:footerReference w:type="default" r:id="rId9"/>
      <w:pgSz w:w="11906" w:h="16838"/>
      <w:pgMar w:top="993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Minion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7884951"/>
      <w:docPartObj>
        <w:docPartGallery w:val="Page Numbers (Bottom of Page)"/>
        <w:docPartUnique/>
      </w:docPartObj>
    </w:sdtPr>
    <w:sdtContent>
      <w:p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  <w:footnote w:id="1">
    <w:p>
      <w:pPr>
        <w:pStyle w:val="a4"/>
      </w:pPr>
      <w:r>
        <w:rPr>
          <w:rStyle w:val="a6"/>
        </w:rPr>
        <w:footnoteRef/>
      </w:r>
      <w:r>
        <w:t xml:space="preserve"> Перечень информации должен содержать ссылки на документы, в которых может содержаться необходимая информация.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0887"/>
    <w:multiLevelType w:val="multilevel"/>
    <w:tmpl w:val="C4C698CA"/>
    <w:lvl w:ilvl="0">
      <w:start w:val="1"/>
      <w:numFmt w:val="decimal"/>
      <w:pStyle w:val="1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1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91274BA"/>
    <w:multiLevelType w:val="hybridMultilevel"/>
    <w:tmpl w:val="9780A5DA"/>
    <w:lvl w:ilvl="0" w:tplc="9D4AA384">
      <w:start w:val="1"/>
      <w:numFmt w:val="bullet"/>
      <w:lvlText w:val="-"/>
      <w:lvlJc w:val="left"/>
      <w:pPr>
        <w:tabs>
          <w:tab w:val="num" w:pos="737"/>
        </w:tabs>
        <w:ind w:left="851" w:firstLine="113"/>
      </w:pPr>
      <w:rPr>
        <w:rFonts w:ascii="Times New Roman" w:hAnsi="Times New Roman" w:cs="Times New Roman" w:hint="default"/>
      </w:rPr>
    </w:lvl>
    <w:lvl w:ilvl="1" w:tplc="26840D8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0B2002"/>
    <w:multiLevelType w:val="multilevel"/>
    <w:tmpl w:val="0254A64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pStyle w:val="10"/>
      <w:isLgl/>
      <w:lvlText w:val="%1.%2."/>
      <w:lvlJc w:val="left"/>
      <w:pPr>
        <w:tabs>
          <w:tab w:val="num" w:pos="1350"/>
        </w:tabs>
        <w:ind w:left="1350" w:hanging="63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2">
      <w:start w:val="1"/>
      <w:numFmt w:val="decimal"/>
      <w:pStyle w:val="20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A465BB"/>
    <w:multiLevelType w:val="multilevel"/>
    <w:tmpl w:val="0CF80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8BC7C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0D14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A44454"/>
    <w:multiLevelType w:val="hybridMultilevel"/>
    <w:tmpl w:val="2996DD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91D4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5835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5E767E"/>
    <w:multiLevelType w:val="hybridMultilevel"/>
    <w:tmpl w:val="85324CF4"/>
    <w:lvl w:ilvl="0" w:tplc="59E03A0E">
      <w:start w:val="5"/>
      <w:numFmt w:val="decimal"/>
      <w:lvlText w:val="%1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506F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20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5B654C"/>
    <w:multiLevelType w:val="multilevel"/>
    <w:tmpl w:val="4860EC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000000"/>
      </w:rPr>
    </w:lvl>
  </w:abstractNum>
  <w:abstractNum w:abstractNumId="13" w15:restartNumberingAfterBreak="0">
    <w:nsid w:val="66201574"/>
    <w:multiLevelType w:val="multilevel"/>
    <w:tmpl w:val="10165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5250D3"/>
    <w:multiLevelType w:val="multilevel"/>
    <w:tmpl w:val="39365978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13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9"/>
  </w:num>
  <w:num w:numId="10">
    <w:abstractNumId w:val="6"/>
  </w:num>
  <w:num w:numId="11">
    <w:abstractNumId w:val="10"/>
  </w:num>
  <w:num w:numId="12">
    <w:abstractNumId w:val="2"/>
  </w:num>
  <w:num w:numId="13">
    <w:abstractNumId w:val="0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revisionView w:inkAnnotation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90375AE1-D8B9-4D6A-B26D-11D33D818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basedOn w:val="a"/>
    <w:next w:val="a"/>
    <w:link w:val="11"/>
    <w:qFormat/>
    <w:pPr>
      <w:keepNext/>
      <w:widowControl/>
      <w:numPr>
        <w:numId w:val="13"/>
      </w:numPr>
      <w:tabs>
        <w:tab w:val="left" w:pos="284"/>
      </w:tabs>
      <w:adjustRightInd/>
      <w:spacing w:before="240" w:after="120" w:line="240" w:lineRule="auto"/>
      <w:jc w:val="center"/>
      <w:textAlignment w:val="auto"/>
      <w:outlineLvl w:val="0"/>
    </w:pPr>
    <w:rPr>
      <w:b/>
      <w:iCs/>
      <w:caps/>
      <w:snapToGrid/>
      <w:lang w:val="x-none" w:eastAsia="x-none"/>
    </w:rPr>
  </w:style>
  <w:style w:type="paragraph" w:styleId="2">
    <w:name w:val="heading 2"/>
    <w:basedOn w:val="a"/>
    <w:next w:val="a"/>
    <w:link w:val="21"/>
    <w:qFormat/>
    <w:pPr>
      <w:keepNext/>
      <w:widowControl/>
      <w:numPr>
        <w:ilvl w:val="1"/>
        <w:numId w:val="13"/>
      </w:numPr>
      <w:adjustRightInd/>
      <w:spacing w:before="120" w:after="120" w:line="240" w:lineRule="auto"/>
      <w:textAlignment w:val="auto"/>
      <w:outlineLvl w:val="1"/>
    </w:pPr>
    <w:rPr>
      <w:snapToGrid/>
      <w:lang w:val="x-none" w:eastAsia="x-none"/>
    </w:rPr>
  </w:style>
  <w:style w:type="paragraph" w:styleId="3">
    <w:name w:val="heading 3"/>
    <w:basedOn w:val="a"/>
    <w:next w:val="a"/>
    <w:link w:val="30"/>
    <w:qFormat/>
    <w:pPr>
      <w:widowControl/>
      <w:numPr>
        <w:ilvl w:val="2"/>
        <w:numId w:val="13"/>
      </w:numPr>
      <w:adjustRightInd/>
      <w:spacing w:before="120" w:after="120" w:line="240" w:lineRule="auto"/>
      <w:textAlignment w:val="auto"/>
      <w:outlineLvl w:val="2"/>
    </w:pPr>
    <w:rPr>
      <w:bCs w:val="0"/>
      <w:iCs/>
      <w:snapToGrid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pPr>
      <w:widowControl/>
      <w:numPr>
        <w:ilvl w:val="3"/>
        <w:numId w:val="13"/>
      </w:numPr>
      <w:adjustRightInd/>
      <w:spacing w:before="120" w:after="40" w:line="240" w:lineRule="auto"/>
      <w:textAlignment w:val="auto"/>
      <w:outlineLvl w:val="3"/>
    </w:pPr>
    <w:rPr>
      <w:snapToGrid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pPr>
      <w:widowControl/>
      <w:numPr>
        <w:ilvl w:val="4"/>
        <w:numId w:val="13"/>
      </w:numPr>
      <w:adjustRightInd/>
      <w:spacing w:before="120" w:after="40" w:line="240" w:lineRule="auto"/>
      <w:textAlignment w:val="auto"/>
      <w:outlineLvl w:val="4"/>
    </w:pPr>
    <w:rPr>
      <w:bCs w:val="0"/>
      <w:i/>
      <w:iCs/>
      <w:snapToGrid/>
      <w:szCs w:val="20"/>
      <w:u w:val="single"/>
    </w:rPr>
  </w:style>
  <w:style w:type="paragraph" w:styleId="6">
    <w:name w:val="heading 6"/>
    <w:basedOn w:val="a"/>
    <w:next w:val="a"/>
    <w:link w:val="60"/>
    <w:qFormat/>
    <w:pPr>
      <w:widowControl/>
      <w:numPr>
        <w:ilvl w:val="5"/>
        <w:numId w:val="13"/>
      </w:numPr>
      <w:adjustRightInd/>
      <w:spacing w:before="120" w:after="40" w:line="240" w:lineRule="auto"/>
      <w:jc w:val="center"/>
      <w:textAlignment w:val="auto"/>
      <w:outlineLvl w:val="5"/>
    </w:pPr>
    <w:rPr>
      <w:b/>
      <w:bCs w:val="0"/>
      <w:snapToGrid/>
      <w:szCs w:val="20"/>
    </w:rPr>
  </w:style>
  <w:style w:type="paragraph" w:styleId="7">
    <w:name w:val="heading 7"/>
    <w:basedOn w:val="a"/>
    <w:next w:val="a"/>
    <w:link w:val="70"/>
    <w:qFormat/>
    <w:pPr>
      <w:keepNext/>
      <w:widowControl/>
      <w:numPr>
        <w:ilvl w:val="6"/>
        <w:numId w:val="13"/>
      </w:numPr>
      <w:pBdr>
        <w:top w:val="single" w:sz="6" w:space="1" w:color="auto"/>
      </w:pBdr>
      <w:adjustRightInd/>
      <w:spacing w:before="40" w:after="40" w:line="240" w:lineRule="auto"/>
      <w:textAlignment w:val="auto"/>
      <w:outlineLvl w:val="6"/>
    </w:pPr>
    <w:rPr>
      <w:b/>
      <w:bCs w:val="0"/>
      <w:snapToGrid/>
      <w:szCs w:val="20"/>
    </w:rPr>
  </w:style>
  <w:style w:type="paragraph" w:styleId="8">
    <w:name w:val="heading 8"/>
    <w:basedOn w:val="a"/>
    <w:next w:val="a"/>
    <w:link w:val="80"/>
    <w:qFormat/>
    <w:pPr>
      <w:keepNext/>
      <w:widowControl/>
      <w:numPr>
        <w:ilvl w:val="7"/>
        <w:numId w:val="13"/>
      </w:numPr>
      <w:adjustRightInd/>
      <w:spacing w:before="40" w:after="40" w:line="240" w:lineRule="auto"/>
      <w:textAlignment w:val="auto"/>
      <w:outlineLvl w:val="7"/>
    </w:pPr>
    <w:rPr>
      <w:b/>
      <w:bCs w:val="0"/>
      <w:snapToGrid/>
      <w:szCs w:val="20"/>
    </w:rPr>
  </w:style>
  <w:style w:type="paragraph" w:styleId="9">
    <w:name w:val="heading 9"/>
    <w:basedOn w:val="a"/>
    <w:next w:val="a"/>
    <w:link w:val="90"/>
    <w:qFormat/>
    <w:pPr>
      <w:keepNext/>
      <w:widowControl/>
      <w:numPr>
        <w:ilvl w:val="8"/>
        <w:numId w:val="13"/>
      </w:numPr>
      <w:adjustRightInd/>
      <w:spacing w:before="120" w:after="40" w:line="240" w:lineRule="auto"/>
      <w:jc w:val="center"/>
      <w:textAlignment w:val="auto"/>
      <w:outlineLvl w:val="8"/>
    </w:pPr>
    <w:rPr>
      <w:bCs w:val="0"/>
      <w:i/>
      <w:iCs/>
      <w:snapToGrid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ieoiaio">
    <w:name w:val="Aieoiaio"/>
    <w:basedOn w:val="a"/>
    <w:uiPriority w:val="99"/>
    <w:pPr>
      <w:overflowPunct w:val="0"/>
      <w:autoSpaceDE w:val="0"/>
      <w:autoSpaceDN w:val="0"/>
      <w:spacing w:line="240" w:lineRule="auto"/>
      <w:ind w:firstLine="720"/>
    </w:pPr>
    <w:rPr>
      <w:snapToGrid/>
      <w:sz w:val="24"/>
    </w:rPr>
  </w:style>
  <w:style w:type="paragraph" w:styleId="22">
    <w:name w:val="Body Text 2"/>
    <w:basedOn w:val="a"/>
    <w:link w:val="23"/>
    <w:pPr>
      <w:shd w:val="clear" w:color="auto" w:fill="FFFFFF"/>
      <w:overflowPunct w:val="0"/>
      <w:autoSpaceDE w:val="0"/>
      <w:autoSpaceDN w:val="0"/>
      <w:spacing w:line="240" w:lineRule="auto"/>
      <w:ind w:firstLine="0"/>
      <w:jc w:val="left"/>
    </w:pPr>
    <w:rPr>
      <w:snapToGrid/>
    </w:rPr>
  </w:style>
  <w:style w:type="character" w:customStyle="1" w:styleId="23">
    <w:name w:val="Основной текст 2 Знак"/>
    <w:basedOn w:val="a0"/>
    <w:link w:val="22"/>
    <w:rPr>
      <w:rFonts w:ascii="Times New Roman" w:eastAsia="Times New Roman" w:hAnsi="Times New Roman" w:cs="Times New Roman"/>
      <w:bCs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pPr>
      <w:widowControl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bCs w:val="0"/>
      <w:snapToGrid/>
      <w:lang w:eastAsia="en-US"/>
    </w:rPr>
  </w:style>
  <w:style w:type="paragraph" w:styleId="a4">
    <w:name w:val="footnote text"/>
    <w:basedOn w:val="a"/>
    <w:link w:val="a5"/>
    <w:unhideWhenUsed/>
    <w:pPr>
      <w:spacing w:line="240" w:lineRule="auto"/>
    </w:pPr>
    <w:rPr>
      <w:snapToGrid/>
      <w:sz w:val="20"/>
      <w:szCs w:val="20"/>
    </w:rPr>
  </w:style>
  <w:style w:type="character" w:customStyle="1" w:styleId="a5">
    <w:name w:val="Текст сноски Знак"/>
    <w:basedOn w:val="a0"/>
    <w:link w:val="a4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6">
    <w:name w:val="footnote reference"/>
    <w:basedOn w:val="a0"/>
    <w:unhideWhenUsed/>
    <w:rPr>
      <w:vertAlign w:val="superscript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unhideWhenUsed/>
    <w:pPr>
      <w:spacing w:after="120"/>
    </w:p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9">
    <w:name w:val="Balloon Text"/>
    <w:basedOn w:val="a"/>
    <w:link w:val="aa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Pr>
      <w:rFonts w:ascii="Tahoma" w:eastAsia="Times New Roman" w:hAnsi="Tahoma" w:cs="Tahoma"/>
      <w:bCs/>
      <w:snapToGrid w:val="0"/>
      <w:sz w:val="16"/>
      <w:szCs w:val="16"/>
      <w:lang w:eastAsia="ru-RU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pPr>
      <w:widowControl/>
      <w:tabs>
        <w:tab w:val="center" w:pos="4677"/>
        <w:tab w:val="right" w:pos="9355"/>
      </w:tabs>
      <w:adjustRightInd/>
      <w:spacing w:line="240" w:lineRule="auto"/>
      <w:ind w:firstLine="0"/>
      <w:jc w:val="left"/>
      <w:textAlignment w:val="auto"/>
    </w:pPr>
    <w:rPr>
      <w:bCs w:val="0"/>
      <w:snapToGrid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e">
    <w:name w:val="!Текст таблицы"/>
    <w:basedOn w:val="a"/>
    <w:uiPriority w:val="99"/>
    <w:pPr>
      <w:widowControl/>
      <w:suppressLineNumbers/>
      <w:adjustRightInd/>
      <w:spacing w:line="240" w:lineRule="auto"/>
      <w:ind w:firstLine="0"/>
      <w:jc w:val="left"/>
      <w:textAlignment w:val="auto"/>
    </w:pPr>
    <w:rPr>
      <w:bCs w:val="0"/>
      <w:snapToGrid/>
      <w:lang w:val="en-US"/>
    </w:rPr>
  </w:style>
  <w:style w:type="paragraph" w:customStyle="1" w:styleId="af">
    <w:name w:val="!Книга №"/>
    <w:basedOn w:val="a"/>
    <w:pPr>
      <w:keepNext/>
      <w:widowControl/>
      <w:suppressLineNumbers/>
      <w:adjustRightInd/>
      <w:spacing w:after="100" w:line="240" w:lineRule="auto"/>
      <w:ind w:firstLine="0"/>
      <w:jc w:val="center"/>
      <w:textAlignment w:val="auto"/>
      <w:outlineLvl w:val="8"/>
    </w:pPr>
    <w:rPr>
      <w:b/>
      <w:bCs w:val="0"/>
      <w:snapToGrid/>
      <w:spacing w:val="-2"/>
      <w:sz w:val="32"/>
      <w:szCs w:val="32"/>
      <w:lang w:val="x-none" w:eastAsia="x-none"/>
    </w:rPr>
  </w:style>
  <w:style w:type="paragraph" w:customStyle="1" w:styleId="SRCCS">
    <w:name w:val="SRCCS_Отдел"/>
    <w:basedOn w:val="a"/>
    <w:qFormat/>
    <w:pPr>
      <w:keepNext/>
      <w:keepLines/>
      <w:widowControl/>
      <w:adjustRightInd/>
      <w:spacing w:before="200" w:after="20" w:line="240" w:lineRule="auto"/>
      <w:ind w:left="6" w:right="6" w:firstLine="0"/>
      <w:jc w:val="center"/>
      <w:textAlignment w:val="auto"/>
    </w:pPr>
    <w:rPr>
      <w:b/>
      <w:i/>
      <w:iCs/>
      <w:caps/>
      <w:snapToGrid/>
      <w:sz w:val="28"/>
      <w:szCs w:val="28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bCs/>
      <w:snapToGrid w:val="0"/>
      <w:lang w:eastAsia="ru-RU"/>
    </w:rPr>
  </w:style>
  <w:style w:type="character" w:customStyle="1" w:styleId="11">
    <w:name w:val="Заголовок 1 Знак"/>
    <w:basedOn w:val="a0"/>
    <w:link w:val="1"/>
    <w:rPr>
      <w:rFonts w:ascii="Times New Roman" w:eastAsia="Times New Roman" w:hAnsi="Times New Roman" w:cs="Times New Roman"/>
      <w:b/>
      <w:bCs/>
      <w:iCs/>
      <w:caps/>
      <w:lang w:val="x-none" w:eastAsia="x-none"/>
    </w:rPr>
  </w:style>
  <w:style w:type="character" w:customStyle="1" w:styleId="21">
    <w:name w:val="Заголовок 2 Знак"/>
    <w:basedOn w:val="a0"/>
    <w:link w:val="2"/>
    <w:rPr>
      <w:rFonts w:ascii="Times New Roman" w:eastAsia="Times New Roman" w:hAnsi="Times New Roman" w:cs="Times New Roman"/>
      <w:bCs/>
      <w:lang w:val="x-none" w:eastAsia="x-none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iCs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Cs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i/>
      <w:iCs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Pr>
      <w:rFonts w:ascii="Times New Roman" w:eastAsia="Times New Roman" w:hAnsi="Times New Roman" w:cs="Times New Roman"/>
      <w:i/>
      <w:iCs/>
      <w:szCs w:val="20"/>
      <w:lang w:val="x-none" w:eastAsia="x-none"/>
    </w:rPr>
  </w:style>
  <w:style w:type="paragraph" w:styleId="12">
    <w:name w:val="toc 1"/>
    <w:basedOn w:val="a"/>
    <w:next w:val="a"/>
    <w:autoRedefine/>
    <w:uiPriority w:val="39"/>
    <w:pPr>
      <w:widowControl/>
      <w:tabs>
        <w:tab w:val="right" w:leader="dot" w:pos="9911"/>
      </w:tabs>
      <w:adjustRightInd/>
      <w:spacing w:before="120" w:after="120" w:line="240" w:lineRule="auto"/>
      <w:ind w:firstLine="0"/>
      <w:jc w:val="left"/>
      <w:textAlignment w:val="auto"/>
    </w:pPr>
    <w:rPr>
      <w:b/>
      <w:caps/>
      <w:noProof/>
      <w:snapToGrid/>
      <w:sz w:val="20"/>
      <w:szCs w:val="20"/>
    </w:rPr>
  </w:style>
  <w:style w:type="paragraph" w:styleId="31">
    <w:name w:val="toc 3"/>
    <w:basedOn w:val="a"/>
    <w:next w:val="a"/>
    <w:autoRedefine/>
    <w:uiPriority w:val="39"/>
    <w:pPr>
      <w:widowControl/>
      <w:tabs>
        <w:tab w:val="right" w:leader="dot" w:pos="9911"/>
      </w:tabs>
      <w:adjustRightInd/>
      <w:spacing w:line="240" w:lineRule="auto"/>
      <w:ind w:left="480" w:firstLine="0"/>
      <w:jc w:val="left"/>
      <w:textAlignment w:val="auto"/>
    </w:pPr>
    <w:rPr>
      <w:bCs w:val="0"/>
      <w:i/>
      <w:iCs/>
      <w:noProof/>
      <w:snapToGrid/>
      <w:sz w:val="20"/>
      <w:szCs w:val="20"/>
    </w:rPr>
  </w:style>
  <w:style w:type="character" w:styleId="af2">
    <w:name w:val="Hyperlink"/>
    <w:uiPriority w:val="99"/>
    <w:rPr>
      <w:color w:val="0000FF"/>
      <w:u w:val="single"/>
    </w:rPr>
  </w:style>
  <w:style w:type="numbering" w:customStyle="1" w:styleId="13">
    <w:name w:val="Нет списка1"/>
    <w:next w:val="a2"/>
    <w:uiPriority w:val="99"/>
    <w:semiHidden/>
  </w:style>
  <w:style w:type="character" w:styleId="af3">
    <w:name w:val="page number"/>
    <w:basedOn w:val="a0"/>
  </w:style>
  <w:style w:type="character" w:customStyle="1" w:styleId="af4">
    <w:name w:val="Название Знак"/>
    <w:rPr>
      <w:b/>
      <w:bCs/>
      <w:sz w:val="22"/>
      <w:lang w:val="ru-RU" w:eastAsia="ru-RU" w:bidi="ar-SA"/>
    </w:rPr>
  </w:style>
  <w:style w:type="paragraph" w:styleId="af5">
    <w:name w:val="Body Text Indent"/>
    <w:basedOn w:val="a"/>
    <w:link w:val="af6"/>
    <w:pPr>
      <w:widowControl/>
      <w:adjustRightInd/>
      <w:spacing w:before="40" w:after="40" w:line="240" w:lineRule="auto"/>
      <w:ind w:firstLine="0"/>
      <w:jc w:val="center"/>
      <w:textAlignment w:val="auto"/>
    </w:pPr>
    <w:rPr>
      <w:bCs w:val="0"/>
      <w:snapToGrid/>
      <w:color w:val="000000"/>
      <w:szCs w:val="24"/>
    </w:rPr>
  </w:style>
  <w:style w:type="character" w:customStyle="1" w:styleId="af6">
    <w:name w:val="Основной текст с отступом Знак"/>
    <w:basedOn w:val="a0"/>
    <w:link w:val="af5"/>
    <w:rPr>
      <w:rFonts w:ascii="Times New Roman" w:eastAsia="Times New Roman" w:hAnsi="Times New Roman" w:cs="Times New Roman"/>
      <w:color w:val="000000"/>
      <w:szCs w:val="24"/>
      <w:lang w:eastAsia="ru-RU"/>
    </w:rPr>
  </w:style>
  <w:style w:type="character" w:customStyle="1" w:styleId="NormalParagraphStyle">
    <w:name w:val="NormalParagraphStyle Знак"/>
    <w:basedOn w:val="Noparagraphstyle"/>
    <w:link w:val="NormalParagraphStyle0"/>
    <w:locked/>
    <w:rPr>
      <w:color w:val="000000"/>
      <w:sz w:val="24"/>
      <w:szCs w:val="24"/>
      <w:lang w:val="en-US" w:eastAsia="ru-RU"/>
    </w:rPr>
  </w:style>
  <w:style w:type="character" w:customStyle="1" w:styleId="Noparagraphstyle">
    <w:name w:val="[No paragraph style] Знак"/>
    <w:link w:val="Noparagraphstyle0"/>
    <w:locked/>
    <w:rPr>
      <w:color w:val="000000"/>
      <w:sz w:val="24"/>
      <w:szCs w:val="24"/>
      <w:lang w:val="en-US" w:eastAsia="ru-RU"/>
    </w:rPr>
  </w:style>
  <w:style w:type="paragraph" w:customStyle="1" w:styleId="Noparagraphstyle0">
    <w:name w:val="[No paragraph style]"/>
    <w:link w:val="Noparagraphstyl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color w:val="000000"/>
      <w:sz w:val="24"/>
      <w:szCs w:val="24"/>
      <w:lang w:val="en-US" w:eastAsia="ru-RU"/>
    </w:rPr>
  </w:style>
  <w:style w:type="paragraph" w:customStyle="1" w:styleId="NormalParagraphStyle0">
    <w:name w:val="NormalParagraphStyle"/>
    <w:basedOn w:val="Noparagraphstyle0"/>
    <w:link w:val="NormalParagraphStyle"/>
  </w:style>
  <w:style w:type="paragraph" w:styleId="24">
    <w:name w:val="Body Text Indent 2"/>
    <w:basedOn w:val="a"/>
    <w:link w:val="25"/>
    <w:pPr>
      <w:widowControl/>
      <w:tabs>
        <w:tab w:val="left" w:pos="1843"/>
        <w:tab w:val="left" w:pos="2127"/>
        <w:tab w:val="left" w:pos="2268"/>
      </w:tabs>
      <w:adjustRightInd/>
      <w:spacing w:before="360" w:after="360" w:line="240" w:lineRule="auto"/>
      <w:ind w:firstLine="737"/>
      <w:textAlignment w:val="auto"/>
    </w:pPr>
    <w:rPr>
      <w:rFonts w:ascii="Arial" w:hAnsi="Arial" w:cs="Arial"/>
      <w:b/>
      <w:bCs w:val="0"/>
      <w:iCs/>
      <w:snapToGrid/>
      <w:szCs w:val="20"/>
    </w:rPr>
  </w:style>
  <w:style w:type="character" w:customStyle="1" w:styleId="25">
    <w:name w:val="Основной текст с отступом 2 Знак"/>
    <w:basedOn w:val="a0"/>
    <w:link w:val="24"/>
    <w:rPr>
      <w:rFonts w:ascii="Arial" w:eastAsia="Times New Roman" w:hAnsi="Arial" w:cs="Arial"/>
      <w:b/>
      <w:iCs/>
      <w:szCs w:val="20"/>
      <w:lang w:eastAsia="ru-RU"/>
    </w:rPr>
  </w:style>
  <w:style w:type="paragraph" w:styleId="32">
    <w:name w:val="Body Text Indent 3"/>
    <w:basedOn w:val="a"/>
    <w:link w:val="33"/>
    <w:pPr>
      <w:widowControl/>
      <w:adjustRightInd/>
      <w:spacing w:before="120" w:after="40" w:line="240" w:lineRule="auto"/>
      <w:ind w:firstLine="720"/>
      <w:textAlignment w:val="auto"/>
    </w:pPr>
    <w:rPr>
      <w:rFonts w:ascii="Arial" w:hAnsi="Arial" w:cs="Arial"/>
      <w:snapToGrid/>
      <w:szCs w:val="20"/>
    </w:rPr>
  </w:style>
  <w:style w:type="character" w:customStyle="1" w:styleId="33">
    <w:name w:val="Основной текст с отступом 3 Знак"/>
    <w:basedOn w:val="a0"/>
    <w:link w:val="32"/>
    <w:rPr>
      <w:rFonts w:ascii="Arial" w:eastAsia="Times New Roman" w:hAnsi="Arial" w:cs="Arial"/>
      <w:bCs/>
      <w:szCs w:val="20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0" w:line="240" w:lineRule="auto"/>
      <w:ind w:left="1920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noProof/>
      <w:sz w:val="18"/>
      <w:szCs w:val="18"/>
      <w:lang w:eastAsia="ru-RU"/>
    </w:rPr>
  </w:style>
  <w:style w:type="paragraph" w:styleId="af7">
    <w:name w:val="Block Text"/>
    <w:basedOn w:val="a"/>
    <w:pPr>
      <w:autoSpaceDE w:val="0"/>
      <w:autoSpaceDN w:val="0"/>
      <w:spacing w:before="460" w:after="40" w:line="240" w:lineRule="auto"/>
      <w:ind w:left="2360" w:right="2200"/>
      <w:jc w:val="center"/>
      <w:textAlignment w:val="auto"/>
    </w:pPr>
    <w:rPr>
      <w:b/>
      <w:snapToGrid/>
      <w:szCs w:val="20"/>
    </w:rPr>
  </w:style>
  <w:style w:type="paragraph" w:styleId="34">
    <w:name w:val="Body Text 3"/>
    <w:basedOn w:val="a"/>
    <w:link w:val="35"/>
    <w:pPr>
      <w:widowControl/>
      <w:adjustRightInd/>
      <w:spacing w:before="20" w:after="40" w:line="240" w:lineRule="auto"/>
      <w:textAlignment w:val="auto"/>
    </w:pPr>
    <w:rPr>
      <w:bCs w:val="0"/>
      <w:iCs/>
      <w:snapToGrid/>
      <w:szCs w:val="20"/>
    </w:rPr>
  </w:style>
  <w:style w:type="character" w:customStyle="1" w:styleId="35">
    <w:name w:val="Основной текст 3 Знак"/>
    <w:basedOn w:val="a0"/>
    <w:link w:val="34"/>
    <w:rPr>
      <w:rFonts w:ascii="Times New Roman" w:eastAsia="Times New Roman" w:hAnsi="Times New Roman" w:cs="Times New Roman"/>
      <w:iCs/>
      <w:szCs w:val="20"/>
      <w:lang w:eastAsia="ru-RU"/>
    </w:rPr>
  </w:style>
  <w:style w:type="paragraph" w:styleId="af8">
    <w:name w:val="caption"/>
    <w:basedOn w:val="a"/>
    <w:next w:val="a"/>
    <w:link w:val="af9"/>
    <w:qFormat/>
    <w:pPr>
      <w:widowControl/>
      <w:adjustRightInd/>
      <w:spacing w:before="40" w:after="40" w:line="240" w:lineRule="auto"/>
      <w:ind w:firstLine="0"/>
      <w:jc w:val="center"/>
      <w:textAlignment w:val="auto"/>
    </w:pPr>
    <w:rPr>
      <w:b/>
      <w:snapToGrid/>
      <w:szCs w:val="20"/>
      <w:lang w:val="x-none" w:eastAsia="x-none"/>
    </w:rPr>
  </w:style>
  <w:style w:type="paragraph" w:styleId="26">
    <w:name w:val="toc 2"/>
    <w:basedOn w:val="a"/>
    <w:next w:val="a"/>
    <w:autoRedefine/>
    <w:uiPriority w:val="39"/>
    <w:pPr>
      <w:widowControl/>
      <w:adjustRightInd/>
      <w:spacing w:line="240" w:lineRule="auto"/>
      <w:ind w:left="240" w:firstLine="0"/>
      <w:jc w:val="left"/>
      <w:textAlignment w:val="auto"/>
    </w:pPr>
    <w:rPr>
      <w:bCs w:val="0"/>
      <w:smallCaps/>
      <w:snapToGrid/>
      <w:sz w:val="20"/>
      <w:szCs w:val="20"/>
    </w:rPr>
  </w:style>
  <w:style w:type="paragraph" w:customStyle="1" w:styleId="afa">
    <w:name w:val="Таблица"/>
    <w:pPr>
      <w:spacing w:after="0" w:line="240" w:lineRule="auto"/>
    </w:pPr>
    <w:rPr>
      <w:rFonts w:ascii="Times New Roman" w:eastAsia="Times New Roman" w:hAnsi="Times New Roman" w:cs="Arial"/>
      <w:bCs/>
      <w:szCs w:val="20"/>
      <w:lang w:eastAsia="ru-RU"/>
    </w:rPr>
  </w:style>
  <w:style w:type="paragraph" w:customStyle="1" w:styleId="afb">
    <w:name w:val="Заголовок таблица"/>
    <w:basedOn w:val="a7"/>
    <w:pPr>
      <w:widowControl/>
      <w:tabs>
        <w:tab w:val="left" w:pos="1843"/>
        <w:tab w:val="left" w:pos="2127"/>
        <w:tab w:val="left" w:pos="2268"/>
      </w:tabs>
      <w:adjustRightInd/>
      <w:spacing w:after="0" w:line="240" w:lineRule="auto"/>
      <w:ind w:firstLine="0"/>
      <w:jc w:val="center"/>
      <w:textAlignment w:val="auto"/>
    </w:pPr>
    <w:rPr>
      <w:rFonts w:ascii="Arial" w:hAnsi="Arial" w:cs="Arial"/>
      <w:b/>
      <w:bCs w:val="0"/>
      <w:iCs/>
      <w:snapToGrid/>
      <w:sz w:val="18"/>
      <w:szCs w:val="20"/>
    </w:rPr>
  </w:style>
  <w:style w:type="paragraph" w:customStyle="1" w:styleId="afc">
    <w:name w:val="ОБычный для списка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d">
    <w:name w:val="Текси Свода правил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e">
    <w:name w:val="текст в колонки"/>
    <w:basedOn w:val="a7"/>
    <w:pPr>
      <w:widowControl/>
      <w:tabs>
        <w:tab w:val="left" w:pos="4536"/>
      </w:tabs>
      <w:adjustRightInd/>
      <w:spacing w:after="0" w:line="240" w:lineRule="auto"/>
      <w:ind w:right="278" w:firstLine="284"/>
      <w:textAlignment w:val="auto"/>
    </w:pPr>
    <w:rPr>
      <w:bCs w:val="0"/>
      <w:snapToGrid/>
      <w:szCs w:val="20"/>
    </w:rPr>
  </w:style>
  <w:style w:type="paragraph" w:customStyle="1" w:styleId="aff">
    <w:name w:val="!Таблица вправо"/>
    <w:basedOn w:val="afa"/>
    <w:pPr>
      <w:keepNext/>
      <w:keepLines/>
      <w:spacing w:before="40" w:after="100"/>
      <w:ind w:firstLine="8618"/>
      <w:jc w:val="center"/>
    </w:pPr>
    <w:rPr>
      <w:rFonts w:cs="Times New Roman"/>
      <w:b/>
      <w:spacing w:val="-2"/>
    </w:rPr>
  </w:style>
  <w:style w:type="paragraph" w:customStyle="1" w:styleId="14">
    <w:name w:val="!Пункт1"/>
    <w:basedOn w:val="3"/>
    <w:pPr>
      <w:keepNext/>
      <w:keepLines/>
      <w:suppressLineNumbers/>
      <w:tabs>
        <w:tab w:val="left" w:pos="3119"/>
      </w:tabs>
      <w:suppressAutoHyphens/>
      <w:spacing w:after="60"/>
      <w:jc w:val="center"/>
    </w:pPr>
    <w:rPr>
      <w:b/>
      <w:iCs w:val="0"/>
      <w:sz w:val="24"/>
    </w:rPr>
  </w:style>
  <w:style w:type="paragraph" w:customStyle="1" w:styleId="aff0">
    <w:name w:val="!Название"/>
    <w:basedOn w:val="a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1">
    <w:name w:val="!Отдел"/>
    <w:basedOn w:val="1"/>
    <w:pPr>
      <w:keepLines/>
      <w:suppressLineNumbers/>
      <w:suppressAutoHyphens/>
      <w:spacing w:before="0"/>
    </w:pPr>
    <w:rPr>
      <w:rFonts w:ascii="Arial Black" w:hAnsi="Arial Black" w:cs="Arial"/>
      <w:bCs w:val="0"/>
      <w:iCs w:val="0"/>
      <w:caps w:val="0"/>
      <w:spacing w:val="20"/>
      <w:kern w:val="28"/>
      <w:sz w:val="30"/>
    </w:rPr>
  </w:style>
  <w:style w:type="paragraph" w:customStyle="1" w:styleId="aff2">
    <w:name w:val="!Примечание"/>
    <w:basedOn w:val="4"/>
    <w:pPr>
      <w:suppressLineNumbers/>
      <w:spacing w:before="20" w:after="120"/>
      <w:ind w:left="567"/>
      <w:jc w:val="left"/>
    </w:pPr>
    <w:rPr>
      <w:b/>
      <w:bCs w:val="0"/>
      <w:sz w:val="20"/>
    </w:rPr>
  </w:style>
  <w:style w:type="paragraph" w:customStyle="1" w:styleId="aff3">
    <w:name w:val="!Раздел"/>
    <w:basedOn w:val="a"/>
    <w:link w:val="aff4"/>
    <w:pPr>
      <w:widowControl/>
      <w:adjustRightInd/>
      <w:spacing w:before="40" w:after="40" w:line="240" w:lineRule="auto"/>
      <w:ind w:firstLine="0"/>
      <w:jc w:val="center"/>
      <w:textAlignment w:val="auto"/>
    </w:pPr>
    <w:rPr>
      <w:rFonts w:eastAsia="SimSun"/>
      <w:bCs w:val="0"/>
      <w:snapToGrid/>
      <w:color w:val="000000"/>
      <w:sz w:val="28"/>
      <w:szCs w:val="24"/>
    </w:rPr>
  </w:style>
  <w:style w:type="character" w:customStyle="1" w:styleId="aff4">
    <w:name w:val="!Раздел Знак"/>
    <w:link w:val="aff3"/>
    <w:rPr>
      <w:rFonts w:ascii="Times New Roman" w:eastAsia="SimSun" w:hAnsi="Times New Roman" w:cs="Times New Roman"/>
      <w:color w:val="000000"/>
      <w:sz w:val="28"/>
      <w:szCs w:val="24"/>
      <w:lang w:eastAsia="ru-RU"/>
    </w:rPr>
  </w:style>
  <w:style w:type="character" w:customStyle="1" w:styleId="15">
    <w:name w:val="Обычный (веб) Знак1"/>
    <w:link w:val="aff5"/>
    <w:rPr>
      <w:rFonts w:eastAsia="SimSun"/>
      <w:color w:val="000000"/>
      <w:sz w:val="24"/>
      <w:szCs w:val="24"/>
      <w:lang w:eastAsia="zh-CN"/>
    </w:rPr>
  </w:style>
  <w:style w:type="paragraph" w:styleId="aff5">
    <w:name w:val="Normal (Web)"/>
    <w:basedOn w:val="a"/>
    <w:link w:val="15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Theme="minorHAnsi" w:eastAsia="SimSun" w:hAnsiTheme="minorHAnsi" w:cstheme="minorBidi"/>
      <w:bCs w:val="0"/>
      <w:snapToGrid/>
      <w:color w:val="000000"/>
      <w:sz w:val="24"/>
      <w:szCs w:val="24"/>
      <w:lang w:eastAsia="zh-CN"/>
    </w:rPr>
  </w:style>
  <w:style w:type="paragraph" w:customStyle="1" w:styleId="aff6">
    <w:name w:val="!Таблица"/>
    <w:basedOn w:val="a"/>
    <w:link w:val="aff7"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</w:rPr>
  </w:style>
  <w:style w:type="character" w:customStyle="1" w:styleId="aff7">
    <w:name w:val="!Таблица Знак"/>
    <w:link w:val="aff6"/>
    <w:locked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8">
    <w:name w:val="!Дата"/>
    <w:basedOn w:val="8"/>
    <w:next w:val="a"/>
    <w:link w:val="aff9"/>
    <w:semiHidden/>
    <w:pPr>
      <w:widowControl w:val="0"/>
      <w:tabs>
        <w:tab w:val="left" w:pos="8222"/>
      </w:tabs>
      <w:autoSpaceDE w:val="0"/>
      <w:autoSpaceDN w:val="0"/>
      <w:adjustRightInd w:val="0"/>
      <w:spacing w:before="120"/>
      <w:ind w:firstLine="0"/>
      <w:jc w:val="center"/>
    </w:pPr>
    <w:rPr>
      <w:bCs/>
      <w:szCs w:val="24"/>
      <w:lang w:val="x-none" w:eastAsia="x-none"/>
    </w:rPr>
  </w:style>
  <w:style w:type="character" w:customStyle="1" w:styleId="aff9">
    <w:name w:val="!Дата Знак"/>
    <w:link w:val="aff8"/>
    <w:semiHidden/>
    <w:locked/>
    <w:rPr>
      <w:rFonts w:ascii="Times New Roman" w:eastAsia="Times New Roman" w:hAnsi="Times New Roman" w:cs="Times New Roman"/>
      <w:b/>
      <w:bCs/>
      <w:szCs w:val="24"/>
      <w:lang w:val="x-none" w:eastAsia="x-none"/>
    </w:rPr>
  </w:style>
  <w:style w:type="paragraph" w:customStyle="1" w:styleId="affa">
    <w:name w:val="!Косяк"/>
    <w:basedOn w:val="a"/>
    <w:pPr>
      <w:widowControl/>
      <w:adjustRightInd/>
      <w:spacing w:before="40" w:after="40" w:line="240" w:lineRule="auto"/>
      <w:ind w:firstLine="225"/>
      <w:jc w:val="left"/>
      <w:textAlignment w:val="auto"/>
    </w:pPr>
    <w:rPr>
      <w:b/>
      <w:bCs w:val="0"/>
      <w:snapToGrid/>
      <w:vanish/>
      <w:color w:val="FF0000"/>
      <w:szCs w:val="20"/>
    </w:rPr>
  </w:style>
  <w:style w:type="paragraph" w:customStyle="1" w:styleId="affb">
    <w:name w:val="!Подраздел"/>
    <w:basedOn w:val="a"/>
    <w:pPr>
      <w:widowControl/>
      <w:adjustRightInd/>
      <w:spacing w:before="120" w:after="40" w:line="240" w:lineRule="auto"/>
      <w:ind w:firstLine="0"/>
      <w:jc w:val="center"/>
      <w:textAlignment w:val="auto"/>
    </w:pPr>
    <w:rPr>
      <w:rFonts w:ascii="TimesET" w:hAnsi="TimesET"/>
      <w:b/>
      <w:bCs w:val="0"/>
      <w:i/>
      <w:caps/>
      <w:snapToGrid/>
      <w:sz w:val="24"/>
      <w:szCs w:val="24"/>
    </w:rPr>
  </w:style>
  <w:style w:type="paragraph" w:customStyle="1" w:styleId="affc">
    <w:name w:val="!Приложение"/>
    <w:basedOn w:val="a"/>
    <w:autoRedefine/>
    <w:pPr>
      <w:keepNext/>
      <w:widowControl/>
      <w:autoSpaceDE w:val="0"/>
      <w:autoSpaceDN w:val="0"/>
      <w:spacing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d">
    <w:name w:val="!Статья"/>
    <w:basedOn w:val="a"/>
    <w:link w:val="affe"/>
    <w:autoRedefine/>
    <w:semiHidden/>
    <w:pPr>
      <w:widowControl/>
      <w:autoSpaceDE w:val="0"/>
      <w:autoSpaceDN w:val="0"/>
      <w:spacing w:before="80" w:after="80" w:line="240" w:lineRule="auto"/>
      <w:ind w:left="1276" w:hanging="1276"/>
      <w:textAlignment w:val="auto"/>
    </w:pPr>
    <w:rPr>
      <w:bCs w:val="0"/>
      <w:i/>
      <w:snapToGrid/>
      <w:sz w:val="24"/>
      <w:szCs w:val="24"/>
    </w:rPr>
  </w:style>
  <w:style w:type="character" w:customStyle="1" w:styleId="affe">
    <w:name w:val="!Статья Знак"/>
    <w:link w:val="affd"/>
    <w:semiHidden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fff">
    <w:name w:val="НДЗ"/>
    <w:basedOn w:val="a"/>
    <w:pPr>
      <w:widowControl/>
      <w:adjustRightInd/>
      <w:spacing w:before="40" w:after="40" w:line="240" w:lineRule="auto"/>
      <w:ind w:left="504" w:hanging="447"/>
      <w:jc w:val="left"/>
      <w:textAlignment w:val="auto"/>
    </w:pPr>
    <w:rPr>
      <w:bCs w:val="0"/>
      <w:snapToGrid/>
      <w:sz w:val="24"/>
      <w:szCs w:val="24"/>
    </w:rPr>
  </w:style>
  <w:style w:type="paragraph" w:customStyle="1" w:styleId="120">
    <w:name w:val="!Обычный жирный 12 пт!"/>
    <w:basedOn w:val="a"/>
    <w:uiPriority w:val="99"/>
    <w:semiHidden/>
    <w:pPr>
      <w:widowControl/>
      <w:adjustRightInd/>
      <w:spacing w:before="40" w:after="40" w:line="240" w:lineRule="auto"/>
      <w:ind w:firstLine="0"/>
      <w:textAlignment w:val="auto"/>
    </w:pPr>
    <w:rPr>
      <w:b/>
      <w:bCs w:val="0"/>
      <w:snapToGrid/>
      <w:sz w:val="24"/>
      <w:szCs w:val="20"/>
    </w:rPr>
  </w:style>
  <w:style w:type="paragraph" w:customStyle="1" w:styleId="afff0">
    <w:name w:val="!Шапка"/>
    <w:basedOn w:val="a"/>
    <w:autoRedefine/>
    <w:uiPriority w:val="99"/>
    <w:pPr>
      <w:keepNext/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</w:rPr>
  </w:style>
  <w:style w:type="character" w:styleId="afff1">
    <w:name w:val="Strong"/>
    <w:qFormat/>
    <w:rPr>
      <w:b/>
      <w:bCs/>
    </w:rPr>
  </w:style>
  <w:style w:type="paragraph" w:customStyle="1" w:styleId="afff2">
    <w:name w:val="!!Шапка"/>
    <w:basedOn w:val="a"/>
    <w:autoRedefine/>
    <w:pPr>
      <w:keepNext/>
      <w:widowControl/>
      <w:suppressLineNumbers/>
      <w:adjustRightInd/>
      <w:spacing w:before="40" w:after="40" w:line="240" w:lineRule="auto"/>
      <w:ind w:left="-11" w:right="-54" w:hanging="3625"/>
      <w:jc w:val="left"/>
      <w:textAlignment w:val="auto"/>
    </w:pPr>
    <w:rPr>
      <w:rFonts w:ascii="Arial" w:hAnsi="Arial"/>
      <w:b/>
      <w:bCs w:val="0"/>
      <w:snapToGrid/>
      <w:sz w:val="18"/>
      <w:szCs w:val="24"/>
    </w:rPr>
  </w:style>
  <w:style w:type="paragraph" w:customStyle="1" w:styleId="16">
    <w:name w:val="! Маркированный 1"/>
    <w:basedOn w:val="a"/>
    <w:pPr>
      <w:widowControl/>
      <w:tabs>
        <w:tab w:val="num" w:pos="1637"/>
      </w:tabs>
      <w:adjustRightInd/>
      <w:spacing w:before="40" w:after="40" w:line="240" w:lineRule="auto"/>
      <w:ind w:left="1637" w:hanging="360"/>
      <w:textAlignment w:val="auto"/>
    </w:pPr>
    <w:rPr>
      <w:bCs w:val="0"/>
      <w:snapToGrid/>
      <w:szCs w:val="20"/>
    </w:rPr>
  </w:style>
  <w:style w:type="paragraph" w:customStyle="1" w:styleId="afff3">
    <w:name w:val="!Заголовок таблицы"/>
    <w:basedOn w:val="a"/>
    <w:uiPriority w:val="99"/>
    <w:pPr>
      <w:keepNext/>
      <w:widowControl/>
      <w:adjustRightInd/>
      <w:spacing w:before="240" w:after="120" w:line="240" w:lineRule="auto"/>
      <w:ind w:firstLine="0"/>
      <w:jc w:val="center"/>
      <w:textAlignment w:val="auto"/>
    </w:pPr>
    <w:rPr>
      <w:b/>
      <w:bCs w:val="0"/>
      <w:snapToGrid/>
      <w:szCs w:val="24"/>
    </w:rPr>
  </w:style>
  <w:style w:type="table" w:styleId="17">
    <w:name w:val="Table Grid 1"/>
    <w:basedOn w:val="a1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4">
    <w:name w:val="endnote reference"/>
    <w:semiHidden/>
    <w:rPr>
      <w:vertAlign w:val="superscript"/>
    </w:rPr>
  </w:style>
  <w:style w:type="paragraph" w:customStyle="1" w:styleId="afff5">
    <w:name w:val="!Текст"/>
    <w:basedOn w:val="a"/>
    <w:link w:val="afff6"/>
    <w:pPr>
      <w:adjustRightInd/>
      <w:spacing w:before="120" w:line="240" w:lineRule="auto"/>
      <w:textAlignment w:val="auto"/>
    </w:pPr>
    <w:rPr>
      <w:bCs w:val="0"/>
      <w:snapToGrid/>
      <w:szCs w:val="24"/>
    </w:rPr>
  </w:style>
  <w:style w:type="character" w:customStyle="1" w:styleId="afff6">
    <w:name w:val="!Текст Знак"/>
    <w:link w:val="afff5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7">
    <w:name w:val="Шапка таблицы"/>
    <w:basedOn w:val="a"/>
    <w:next w:val="a"/>
    <w:pPr>
      <w:widowControl/>
      <w:shd w:val="clear" w:color="auto" w:fill="FFFFFF"/>
      <w:adjustRightInd/>
      <w:spacing w:line="240" w:lineRule="auto"/>
      <w:ind w:firstLine="0"/>
      <w:jc w:val="center"/>
      <w:textAlignment w:val="auto"/>
    </w:pPr>
    <w:rPr>
      <w:rFonts w:ascii="Arial" w:hAnsi="Arial"/>
      <w:b/>
      <w:bCs w:val="0"/>
      <w:snapToGrid/>
      <w:color w:val="000000"/>
      <w:sz w:val="20"/>
      <w:szCs w:val="20"/>
    </w:rPr>
  </w:style>
  <w:style w:type="paragraph" w:styleId="36">
    <w:name w:val="List 3"/>
    <w:basedOn w:val="a"/>
    <w:pPr>
      <w:widowControl/>
      <w:adjustRightInd/>
      <w:spacing w:line="240" w:lineRule="auto"/>
      <w:ind w:left="849" w:hanging="283"/>
      <w:jc w:val="left"/>
      <w:textAlignment w:val="auto"/>
    </w:pPr>
    <w:rPr>
      <w:bCs w:val="0"/>
      <w:snapToGrid/>
      <w:sz w:val="24"/>
      <w:szCs w:val="24"/>
    </w:rPr>
  </w:style>
  <w:style w:type="paragraph" w:customStyle="1" w:styleId="18">
    <w:name w:val="!Пункт 1"/>
    <w:basedOn w:val="a7"/>
    <w:autoRedefine/>
    <w:pPr>
      <w:keepNext/>
      <w:widowControl/>
      <w:adjustRightInd/>
      <w:spacing w:after="0" w:line="240" w:lineRule="auto"/>
      <w:ind w:firstLine="0"/>
      <w:jc w:val="center"/>
      <w:textAlignment w:val="auto"/>
    </w:pPr>
    <w:rPr>
      <w:b/>
      <w:bCs w:val="0"/>
      <w:iCs/>
      <w:caps/>
      <w:snapToGrid/>
      <w:sz w:val="24"/>
      <w:szCs w:val="24"/>
    </w:rPr>
  </w:style>
  <w:style w:type="paragraph" w:customStyle="1" w:styleId="27">
    <w:name w:val="!Пункт 2"/>
    <w:basedOn w:val="2"/>
    <w:pPr>
      <w:numPr>
        <w:ilvl w:val="0"/>
        <w:numId w:val="0"/>
      </w:numPr>
      <w:spacing w:before="240"/>
      <w:jc w:val="center"/>
    </w:pPr>
    <w:rPr>
      <w:caps/>
    </w:rPr>
  </w:style>
  <w:style w:type="paragraph" w:customStyle="1" w:styleId="37">
    <w:name w:val="!Пункт 3"/>
    <w:basedOn w:val="FR2"/>
    <w:pPr>
      <w:keepNext/>
      <w:jc w:val="center"/>
    </w:pPr>
    <w:rPr>
      <w:rFonts w:ascii="Times New Roman" w:hAnsi="Times New Roman" w:cs="Times New Roman"/>
      <w:b/>
      <w:iCs/>
      <w:sz w:val="24"/>
    </w:rPr>
  </w:style>
  <w:style w:type="paragraph" w:customStyle="1" w:styleId="afff8">
    <w:name w:val="!Приложение №"/>
    <w:basedOn w:val="1"/>
    <w:pPr>
      <w:numPr>
        <w:numId w:val="0"/>
      </w:numPr>
      <w:jc w:val="right"/>
    </w:pPr>
  </w:style>
  <w:style w:type="paragraph" w:customStyle="1" w:styleId="Tekst">
    <w:name w:val="Tekst"/>
    <w:basedOn w:val="a"/>
    <w:pPr>
      <w:widowControl/>
      <w:overflowPunct w:val="0"/>
      <w:autoSpaceDE w:val="0"/>
      <w:autoSpaceDN w:val="0"/>
      <w:ind w:firstLine="851"/>
    </w:pPr>
    <w:rPr>
      <w:rFonts w:ascii="NTHelvetica/Cyrillic" w:hAnsi="NTHelvetica/Cyrillic"/>
      <w:bCs w:val="0"/>
      <w:snapToGrid/>
      <w:sz w:val="24"/>
      <w:szCs w:val="20"/>
      <w:lang w:val="en-GB"/>
    </w:rPr>
  </w:style>
  <w:style w:type="paragraph" w:customStyle="1" w:styleId="xl97">
    <w:name w:val="xl9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28">
    <w:name w:val="Мойзаголовок_2"/>
    <w:basedOn w:val="a"/>
    <w:next w:val="a"/>
    <w:link w:val="29"/>
    <w:pPr>
      <w:widowControl/>
      <w:adjustRightInd/>
      <w:spacing w:line="240" w:lineRule="auto"/>
      <w:ind w:firstLine="0"/>
      <w:jc w:val="center"/>
      <w:textAlignment w:val="auto"/>
      <w:outlineLvl w:val="1"/>
    </w:pPr>
    <w:rPr>
      <w:b/>
      <w:bCs w:val="0"/>
      <w:caps/>
      <w:snapToGrid/>
      <w:sz w:val="28"/>
      <w:szCs w:val="30"/>
      <w:lang w:val="x-none" w:eastAsia="x-none"/>
    </w:rPr>
  </w:style>
  <w:style w:type="character" w:customStyle="1" w:styleId="29">
    <w:name w:val="Мойзаголовок_2 Знак Знак"/>
    <w:link w:val="28"/>
    <w:rPr>
      <w:rFonts w:ascii="Times New Roman" w:eastAsia="Times New Roman" w:hAnsi="Times New Roman" w:cs="Times New Roman"/>
      <w:b/>
      <w:caps/>
      <w:sz w:val="28"/>
      <w:szCs w:val="30"/>
      <w:lang w:val="x-none" w:eastAsia="x-none"/>
    </w:rPr>
  </w:style>
  <w:style w:type="paragraph" w:customStyle="1" w:styleId="38">
    <w:name w:val="МойЗаголовок_3"/>
    <w:basedOn w:val="28"/>
    <w:next w:val="a"/>
    <w:pPr>
      <w:numPr>
        <w:ilvl w:val="2"/>
      </w:numPr>
      <w:tabs>
        <w:tab w:val="num" w:pos="2160"/>
      </w:tabs>
      <w:ind w:left="2160" w:hanging="360"/>
    </w:pPr>
    <w:rPr>
      <w:caps w:val="0"/>
      <w:sz w:val="26"/>
      <w:szCs w:val="26"/>
    </w:rPr>
  </w:style>
  <w:style w:type="paragraph" w:customStyle="1" w:styleId="2a">
    <w:name w:val="!Пункт2"/>
    <w:basedOn w:val="a"/>
    <w:pPr>
      <w:keepNext/>
      <w:widowControl/>
      <w:adjustRightInd/>
      <w:spacing w:before="240" w:after="180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afff9">
    <w:name w:val="!Название таблицы"/>
    <w:basedOn w:val="afff3"/>
    <w:pPr>
      <w:widowControl w:val="0"/>
      <w:autoSpaceDE w:val="0"/>
      <w:autoSpaceDN w:val="0"/>
      <w:adjustRightInd w:val="0"/>
      <w:spacing w:line="360" w:lineRule="auto"/>
      <w:ind w:right="23"/>
    </w:pPr>
    <w:rPr>
      <w:rFonts w:ascii="Verdana" w:hAnsi="Verdana"/>
      <w:caps/>
      <w:noProof/>
      <w:sz w:val="18"/>
      <w:szCs w:val="20"/>
    </w:rPr>
  </w:style>
  <w:style w:type="paragraph" w:customStyle="1" w:styleId="afffa">
    <w:name w:val="!Текст закона"/>
    <w:basedOn w:val="a"/>
    <w:link w:val="afffb"/>
    <w:pPr>
      <w:widowControl/>
      <w:adjustRightInd/>
      <w:spacing w:after="120" w:line="240" w:lineRule="auto"/>
      <w:ind w:firstLine="709"/>
      <w:textAlignment w:val="auto"/>
    </w:pPr>
    <w:rPr>
      <w:bCs w:val="0"/>
      <w:snapToGrid/>
    </w:rPr>
  </w:style>
  <w:style w:type="character" w:customStyle="1" w:styleId="afffb">
    <w:name w:val="!Текст закона Знак"/>
    <w:link w:val="afffa"/>
    <w:locked/>
    <w:rPr>
      <w:rFonts w:ascii="Times New Roman" w:eastAsia="Times New Roman" w:hAnsi="Times New Roman" w:cs="Times New Roman"/>
      <w:lang w:eastAsia="ru-RU"/>
    </w:rPr>
  </w:style>
  <w:style w:type="paragraph" w:styleId="afffc">
    <w:name w:val="Body Text First Indent"/>
    <w:basedOn w:val="a7"/>
    <w:link w:val="afffd"/>
    <w:pPr>
      <w:widowControl/>
      <w:adjustRightInd/>
      <w:spacing w:line="240" w:lineRule="auto"/>
      <w:ind w:firstLine="210"/>
      <w:jc w:val="left"/>
      <w:textAlignment w:val="auto"/>
    </w:pPr>
    <w:rPr>
      <w:bCs w:val="0"/>
      <w:snapToGrid/>
      <w:sz w:val="24"/>
      <w:szCs w:val="24"/>
    </w:rPr>
  </w:style>
  <w:style w:type="character" w:customStyle="1" w:styleId="afffd">
    <w:name w:val="Красная строка Знак"/>
    <w:basedOn w:val="a8"/>
    <w:link w:val="afffc"/>
    <w:rPr>
      <w:rFonts w:ascii="Times New Roman" w:eastAsia="Times New Roman" w:hAnsi="Times New Roman" w:cs="Times New Roman"/>
      <w:bCs w:val="0"/>
      <w:snapToGrid/>
      <w:sz w:val="24"/>
      <w:szCs w:val="24"/>
      <w:lang w:eastAsia="ru-RU"/>
    </w:rPr>
  </w:style>
  <w:style w:type="paragraph" w:customStyle="1" w:styleId="Kursivkpravomukrayu">
    <w:name w:val="@Kursiv k pravomu krayu@"/>
    <w:basedOn w:val="a"/>
    <w:pPr>
      <w:widowControl/>
      <w:adjustRightInd/>
      <w:spacing w:line="240" w:lineRule="auto"/>
      <w:ind w:firstLine="0"/>
      <w:jc w:val="right"/>
      <w:textAlignment w:val="auto"/>
    </w:pPr>
    <w:rPr>
      <w:bCs w:val="0"/>
      <w:i/>
      <w:iCs/>
      <w:snapToGrid/>
      <w:szCs w:val="20"/>
    </w:rPr>
  </w:style>
  <w:style w:type="paragraph" w:customStyle="1" w:styleId="afffe">
    <w:name w:val="!Поздаголовок"/>
    <w:basedOn w:val="afff3"/>
    <w:pPr>
      <w:spacing w:before="120"/>
    </w:pPr>
  </w:style>
  <w:style w:type="paragraph" w:customStyle="1" w:styleId="19">
    <w:name w:val="!!Пункт1"/>
    <w:basedOn w:val="3"/>
    <w:uiPriority w:val="99"/>
    <w:pPr>
      <w:keepNext/>
      <w:keepLines/>
      <w:numPr>
        <w:ilvl w:val="0"/>
        <w:numId w:val="0"/>
      </w:numPr>
      <w:suppressLineNumbers/>
      <w:tabs>
        <w:tab w:val="left" w:pos="3119"/>
      </w:tabs>
      <w:suppressAutoHyphens/>
      <w:spacing w:before="240"/>
      <w:jc w:val="center"/>
    </w:pPr>
    <w:rPr>
      <w:b/>
      <w:iCs w:val="0"/>
      <w:caps/>
      <w:sz w:val="24"/>
    </w:rPr>
  </w:style>
  <w:style w:type="paragraph" w:customStyle="1" w:styleId="2b">
    <w:name w:val="!!Подзаголовок2"/>
    <w:basedOn w:val="a"/>
    <w:pPr>
      <w:widowControl/>
      <w:adjustRightInd/>
      <w:spacing w:before="100" w:beforeAutospacing="1" w:after="100" w:afterAutospacing="1" w:line="240" w:lineRule="auto"/>
      <w:ind w:left="709" w:hanging="349"/>
      <w:jc w:val="left"/>
      <w:textAlignment w:val="auto"/>
    </w:pPr>
    <w:rPr>
      <w:b/>
      <w:i/>
      <w:iCs/>
      <w:snapToGrid/>
      <w:sz w:val="28"/>
      <w:szCs w:val="28"/>
    </w:rPr>
  </w:style>
  <w:style w:type="paragraph" w:customStyle="1" w:styleId="1a">
    <w:name w:val="Стиль1"/>
    <w:basedOn w:val="aff5"/>
    <w:pPr>
      <w:ind w:left="709" w:hanging="349"/>
    </w:pPr>
    <w:rPr>
      <w:rFonts w:eastAsia="Times New Roman"/>
      <w:b/>
      <w:bCs/>
      <w:i/>
      <w:iCs/>
      <w:color w:val="auto"/>
      <w:sz w:val="28"/>
      <w:szCs w:val="28"/>
      <w:lang w:eastAsia="ru-RU"/>
    </w:rPr>
  </w:style>
  <w:style w:type="paragraph" w:customStyle="1" w:styleId="Zagolovok">
    <w:name w:val="Zagolovok"/>
    <w:basedOn w:val="a7"/>
    <w:link w:val="Zagolovok0"/>
    <w:pPr>
      <w:autoSpaceDE w:val="0"/>
      <w:autoSpaceDN w:val="0"/>
      <w:spacing w:after="100" w:afterAutospacing="1" w:line="360" w:lineRule="atLeast"/>
      <w:ind w:firstLine="284"/>
      <w:jc w:val="center"/>
      <w:textAlignment w:val="center"/>
    </w:pPr>
    <w:rPr>
      <w:rFonts w:ascii="Arial" w:hAnsi="Arial" w:cs="Arial"/>
      <w:b/>
      <w:iCs/>
      <w:snapToGrid/>
      <w:color w:val="000000"/>
      <w:sz w:val="32"/>
      <w:szCs w:val="32"/>
    </w:rPr>
  </w:style>
  <w:style w:type="character" w:customStyle="1" w:styleId="Zagolovok0">
    <w:name w:val="Zagolovok Знак"/>
    <w:link w:val="Zagolovok"/>
    <w:locked/>
    <w:rPr>
      <w:rFonts w:ascii="Arial" w:eastAsia="Times New Roman" w:hAnsi="Arial" w:cs="Arial"/>
      <w:b/>
      <w:bCs/>
      <w:iCs/>
      <w:color w:val="000000"/>
      <w:sz w:val="32"/>
      <w:szCs w:val="32"/>
      <w:lang w:eastAsia="ru-RU"/>
    </w:rPr>
  </w:style>
  <w:style w:type="paragraph" w:customStyle="1" w:styleId="PodZagolovok">
    <w:name w:val="PodZagolovok"/>
    <w:basedOn w:val="a7"/>
    <w:pPr>
      <w:tabs>
        <w:tab w:val="left" w:pos="720"/>
      </w:tabs>
      <w:autoSpaceDE w:val="0"/>
      <w:autoSpaceDN w:val="0"/>
      <w:spacing w:after="0" w:line="288" w:lineRule="auto"/>
      <w:ind w:firstLine="0"/>
      <w:textAlignment w:val="center"/>
    </w:pPr>
    <w:rPr>
      <w:rFonts w:ascii="MinionPro-Regular" w:hAnsi="MinionPro-Regular" w:cs="MinionPro-Regular"/>
      <w:b/>
      <w:i/>
      <w:iCs/>
      <w:snapToGrid/>
      <w:color w:val="000000"/>
    </w:rPr>
  </w:style>
  <w:style w:type="paragraph" w:customStyle="1" w:styleId="Formula">
    <w:name w:val="Formula"/>
    <w:basedOn w:val="NormalParagraphStyle0"/>
    <w:next w:val="a7"/>
    <w:pPr>
      <w:widowControl/>
    </w:pPr>
    <w:rPr>
      <w:rFonts w:ascii="MinionPro-It" w:hAnsi="MinionPro-It" w:cs="MinionPro-It"/>
      <w:i/>
      <w:iCs/>
      <w:sz w:val="22"/>
      <w:szCs w:val="22"/>
      <w:lang w:val="ru-RU"/>
    </w:rPr>
  </w:style>
  <w:style w:type="paragraph" w:customStyle="1" w:styleId="affff">
    <w:name w:val="!Глава"/>
    <w:basedOn w:val="a"/>
    <w:pPr>
      <w:widowControl/>
      <w:adjustRightInd/>
      <w:ind w:firstLine="0"/>
      <w:jc w:val="left"/>
      <w:textAlignment w:val="auto"/>
    </w:pPr>
    <w:rPr>
      <w:b/>
      <w:snapToGrid/>
      <w:sz w:val="32"/>
      <w:szCs w:val="32"/>
    </w:rPr>
  </w:style>
  <w:style w:type="paragraph" w:customStyle="1" w:styleId="affff0">
    <w:name w:val="!Закон"/>
    <w:basedOn w:val="af5"/>
    <w:next w:val="a"/>
    <w:autoRedefine/>
    <w:pPr>
      <w:widowControl w:val="0"/>
      <w:autoSpaceDE w:val="0"/>
      <w:autoSpaceDN w:val="0"/>
      <w:adjustRightInd w:val="0"/>
      <w:spacing w:before="480" w:after="120"/>
    </w:pPr>
    <w:rPr>
      <w:b/>
      <w:bCs/>
      <w:caps/>
      <w:sz w:val="24"/>
    </w:rPr>
  </w:style>
  <w:style w:type="paragraph" w:customStyle="1" w:styleId="affff1">
    <w:name w:val="!об..."/>
    <w:basedOn w:val="af5"/>
    <w:next w:val="a"/>
    <w:link w:val="affff2"/>
    <w:pPr>
      <w:widowControl w:val="0"/>
      <w:autoSpaceDE w:val="0"/>
      <w:autoSpaceDN w:val="0"/>
      <w:adjustRightInd w:val="0"/>
      <w:spacing w:before="120" w:after="120"/>
      <w:ind w:left="357" w:hanging="357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affff2">
    <w:name w:val="!об... Знак"/>
    <w:link w:val="affff1"/>
    <w:locked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character" w:customStyle="1" w:styleId="2c">
    <w:name w:val="Знак Знак2"/>
    <w:locked/>
    <w:rPr>
      <w:sz w:val="22"/>
      <w:szCs w:val="22"/>
      <w:lang w:val="ru-RU" w:eastAsia="ru-RU"/>
    </w:rPr>
  </w:style>
  <w:style w:type="paragraph" w:customStyle="1" w:styleId="affff3">
    <w:name w:val="! Форма №"/>
    <w:basedOn w:val="a"/>
    <w:pPr>
      <w:widowControl/>
      <w:adjustRightInd/>
      <w:spacing w:before="40"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f4">
    <w:name w:val="! Заголовок приложения"/>
    <w:basedOn w:val="a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affff5">
    <w:name w:val="! таблица"/>
    <w:basedOn w:val="a"/>
    <w:pPr>
      <w:widowControl/>
      <w:adjustRightInd/>
      <w:spacing w:line="240" w:lineRule="auto"/>
      <w:ind w:left="7920" w:firstLine="720"/>
      <w:jc w:val="left"/>
      <w:textAlignment w:val="auto"/>
    </w:pPr>
    <w:rPr>
      <w:b/>
      <w:snapToGrid/>
    </w:rPr>
  </w:style>
  <w:style w:type="paragraph" w:customStyle="1" w:styleId="affff6">
    <w:name w:val="Стиль !Таблица + По правому краю"/>
    <w:basedOn w:val="aff6"/>
    <w:pPr>
      <w:jc w:val="right"/>
    </w:pPr>
    <w:rPr>
      <w:bCs/>
    </w:rPr>
  </w:style>
  <w:style w:type="paragraph" w:customStyle="1" w:styleId="affff7">
    <w:name w:val="ШАПКА ТАБЛ"/>
    <w:basedOn w:val="a"/>
    <w:pPr>
      <w:widowControl/>
      <w:adjustRightInd/>
      <w:spacing w:line="240" w:lineRule="auto"/>
      <w:ind w:firstLine="0"/>
      <w:jc w:val="center"/>
      <w:textAlignment w:val="auto"/>
    </w:pPr>
    <w:rPr>
      <w:b/>
      <w:snapToGrid/>
      <w:szCs w:val="20"/>
    </w:rPr>
  </w:style>
  <w:style w:type="paragraph" w:customStyle="1" w:styleId="affff8">
    <w:name w:val="!!Заголовок"/>
    <w:basedOn w:val="Zagolovok"/>
    <w:pPr>
      <w:ind w:firstLine="0"/>
    </w:pPr>
    <w:rPr>
      <w:sz w:val="28"/>
      <w:szCs w:val="28"/>
    </w:rPr>
  </w:style>
  <w:style w:type="paragraph" w:customStyle="1" w:styleId="1b">
    <w:name w:val="!!Подзаголовок1"/>
    <w:basedOn w:val="affff"/>
    <w:pPr>
      <w:jc w:val="center"/>
    </w:pPr>
    <w:rPr>
      <w:lang w:val="en-US"/>
    </w:rPr>
  </w:style>
  <w:style w:type="paragraph" w:customStyle="1" w:styleId="affff9">
    <w:name w:val="!!Формула"/>
    <w:basedOn w:val="afffa"/>
    <w:pPr>
      <w:tabs>
        <w:tab w:val="left" w:pos="7088"/>
      </w:tabs>
      <w:ind w:firstLine="2694"/>
      <w:jc w:val="left"/>
    </w:pPr>
  </w:style>
  <w:style w:type="paragraph" w:customStyle="1" w:styleId="affffa">
    <w:name w:val="!Подпункт"/>
    <w:basedOn w:val="3"/>
    <w:pPr>
      <w:numPr>
        <w:ilvl w:val="0"/>
        <w:numId w:val="0"/>
      </w:numPr>
      <w:tabs>
        <w:tab w:val="left" w:pos="851"/>
      </w:tabs>
      <w:spacing w:before="240"/>
      <w:ind w:left="851"/>
    </w:pPr>
    <w:rPr>
      <w:sz w:val="28"/>
      <w:szCs w:val="28"/>
    </w:rPr>
  </w:style>
  <w:style w:type="paragraph" w:customStyle="1" w:styleId="10">
    <w:name w:val="! Пункт 1"/>
    <w:basedOn w:val="1"/>
    <w:pPr>
      <w:keepLines/>
      <w:numPr>
        <w:ilvl w:val="1"/>
        <w:numId w:val="14"/>
      </w:numPr>
      <w:tabs>
        <w:tab w:val="clear" w:pos="284"/>
        <w:tab w:val="clear" w:pos="1350"/>
      </w:tabs>
      <w:overflowPunct w:val="0"/>
      <w:autoSpaceDE w:val="0"/>
      <w:autoSpaceDN w:val="0"/>
      <w:adjustRightInd w:val="0"/>
      <w:spacing w:before="120"/>
      <w:ind w:left="0" w:firstLine="0"/>
      <w:textAlignment w:val="baseline"/>
    </w:pPr>
    <w:rPr>
      <w:bCs w:val="0"/>
      <w:iCs w:val="0"/>
      <w:caps w:val="0"/>
      <w:sz w:val="28"/>
      <w:szCs w:val="20"/>
    </w:rPr>
  </w:style>
  <w:style w:type="paragraph" w:customStyle="1" w:styleId="affffb">
    <w:name w:val="!!Таблица вправо"/>
    <w:basedOn w:val="a"/>
    <w:pPr>
      <w:keepNext/>
      <w:keepLines/>
      <w:widowControl/>
      <w:adjustRightInd/>
      <w:spacing w:before="120" w:after="100" w:line="240" w:lineRule="auto"/>
      <w:ind w:firstLine="0"/>
      <w:jc w:val="right"/>
      <w:textAlignment w:val="auto"/>
    </w:pPr>
    <w:rPr>
      <w:b/>
      <w:snapToGrid/>
      <w:spacing w:val="-2"/>
      <w:szCs w:val="20"/>
    </w:rPr>
  </w:style>
  <w:style w:type="paragraph" w:customStyle="1" w:styleId="20">
    <w:name w:val="! Пункт 2"/>
    <w:basedOn w:val="10"/>
    <w:pPr>
      <w:numPr>
        <w:ilvl w:val="2"/>
      </w:numPr>
      <w:tabs>
        <w:tab w:val="clear" w:pos="1260"/>
      </w:tabs>
      <w:spacing w:before="240"/>
      <w:ind w:left="0" w:firstLine="0"/>
    </w:pPr>
    <w:rPr>
      <w:sz w:val="24"/>
      <w:szCs w:val="24"/>
    </w:rPr>
  </w:style>
  <w:style w:type="paragraph" w:styleId="affffc">
    <w:name w:val="Document Map"/>
    <w:basedOn w:val="a"/>
    <w:link w:val="affffd"/>
    <w:semiHidden/>
    <w:pPr>
      <w:widowControl/>
      <w:shd w:val="clear" w:color="auto" w:fill="000080"/>
      <w:adjustRightInd/>
      <w:spacing w:line="240" w:lineRule="auto"/>
      <w:ind w:firstLine="0"/>
      <w:jc w:val="left"/>
      <w:textAlignment w:val="auto"/>
    </w:pPr>
    <w:rPr>
      <w:rFonts w:ascii="Tahoma" w:hAnsi="Tahoma" w:cs="Tahoma"/>
      <w:bCs w:val="0"/>
      <w:snapToGrid/>
      <w:sz w:val="20"/>
      <w:szCs w:val="20"/>
    </w:rPr>
  </w:style>
  <w:style w:type="character" w:customStyle="1" w:styleId="affffd">
    <w:name w:val="Схема документа Знак"/>
    <w:basedOn w:val="a0"/>
    <w:link w:val="affffc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c">
    <w:name w:val="Сетка таблицы1"/>
    <w:basedOn w:val="a1"/>
    <w:next w:val="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e">
    <w:name w:val="FollowedHyperlink"/>
    <w:uiPriority w:val="99"/>
    <w:rPr>
      <w:color w:val="800080"/>
      <w:u w:val="single"/>
    </w:rPr>
  </w:style>
  <w:style w:type="paragraph" w:customStyle="1" w:styleId="xl24">
    <w:name w:val="xl24"/>
    <w:basedOn w:val="a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5">
    <w:name w:val="xl25"/>
    <w:basedOn w:val="a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6">
    <w:name w:val="xl26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rFonts w:cs="Courier New"/>
      <w:bCs w:val="0"/>
      <w:snapToGrid/>
      <w:sz w:val="20"/>
      <w:szCs w:val="12"/>
    </w:rPr>
  </w:style>
  <w:style w:type="paragraph" w:customStyle="1" w:styleId="xl29">
    <w:name w:val="xl29"/>
    <w:basedOn w:val="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0">
    <w:name w:val="xl30"/>
    <w:basedOn w:val="a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1">
    <w:name w:val="xl3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3">
    <w:name w:val="xl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34">
    <w:name w:val="xl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5">
    <w:name w:val="xl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6">
    <w:name w:val="xl3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7">
    <w:name w:val="xl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8">
    <w:name w:val="xl38"/>
    <w:basedOn w:val="a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9">
    <w:name w:val="xl3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0">
    <w:name w:val="xl40"/>
    <w:basedOn w:val="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1">
    <w:name w:val="xl41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1d">
    <w:name w:val="Текст выноски1"/>
    <w:basedOn w:val="a"/>
    <w:semiHidden/>
    <w:pPr>
      <w:autoSpaceDE w:val="0"/>
      <w:autoSpaceDN w:val="0"/>
      <w:spacing w:line="240" w:lineRule="auto"/>
      <w:ind w:left="40" w:firstLine="180"/>
      <w:textAlignment w:val="auto"/>
    </w:pPr>
    <w:rPr>
      <w:rFonts w:ascii="Tahoma" w:hAnsi="Tahoma" w:cs="Tahoma"/>
      <w:bCs w:val="0"/>
      <w:snapToGrid/>
      <w:sz w:val="16"/>
      <w:szCs w:val="16"/>
    </w:rPr>
  </w:style>
  <w:style w:type="table" w:styleId="39">
    <w:name w:val="Table Simple 3"/>
    <w:basedOn w:val="a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fff">
    <w:name w:val="!!ГОСУДАРСТВЕННЫЕ ЭЛЕМЕНТНЫЕ НОРМЫ"/>
    <w:basedOn w:val="a"/>
    <w:pPr>
      <w:keepLines/>
      <w:widowControl/>
      <w:suppressLineNumbers/>
      <w:pBdr>
        <w:bottom w:val="single" w:sz="4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81-">
    <w:name w:val="!!ГЭСН 81-"/>
    <w:basedOn w:val="a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0">
    <w:name w:val="!!Измеритель"/>
    <w:basedOn w:val="a"/>
    <w:autoRedefine/>
    <w:pPr>
      <w:keepNext/>
      <w:widowControl/>
      <w:adjustRightInd/>
      <w:spacing w:before="60" w:after="40" w:line="240" w:lineRule="auto"/>
      <w:ind w:firstLine="284"/>
      <w:jc w:val="left"/>
      <w:textAlignment w:val="auto"/>
    </w:pPr>
    <w:rPr>
      <w:rFonts w:ascii="Arial" w:hAnsi="Arial"/>
      <w:b/>
      <w:bCs w:val="0"/>
      <w:snapToGrid/>
      <w:sz w:val="20"/>
      <w:szCs w:val="24"/>
      <w:lang w:eastAsia="en-US"/>
    </w:rPr>
  </w:style>
  <w:style w:type="paragraph" w:customStyle="1" w:styleId="afffff1">
    <w:name w:val="!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afffff2">
    <w:name w:val="!!Книга №"/>
    <w:basedOn w:val="afffff1"/>
    <w:pPr>
      <w:spacing w:before="0" w:after="100"/>
    </w:pPr>
    <w:rPr>
      <w:i w:val="0"/>
      <w:sz w:val="32"/>
      <w:szCs w:val="32"/>
    </w:rPr>
  </w:style>
  <w:style w:type="paragraph" w:customStyle="1" w:styleId="afffff3">
    <w:name w:val="!!Название"/>
    <w:basedOn w:val="a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fff4">
    <w:name w:val="!!Отдел"/>
    <w:basedOn w:val="1"/>
    <w:pPr>
      <w:keepLines/>
      <w:pageBreakBefore/>
      <w:numPr>
        <w:numId w:val="0"/>
      </w:numPr>
      <w:suppressLineNumbers/>
      <w:tabs>
        <w:tab w:val="clear" w:pos="284"/>
      </w:tabs>
      <w:suppressAutoHyphens/>
      <w:spacing w:before="0"/>
    </w:pPr>
    <w:rPr>
      <w:rFonts w:ascii="Arial Black" w:hAnsi="Arial Black" w:cs="Arial"/>
      <w:bCs w:val="0"/>
      <w:iCs w:val="0"/>
      <w:spacing w:val="20"/>
      <w:kern w:val="28"/>
      <w:sz w:val="30"/>
      <w:szCs w:val="20"/>
    </w:rPr>
  </w:style>
  <w:style w:type="paragraph" w:customStyle="1" w:styleId="afffff5">
    <w:name w:val="!!Приложение"/>
    <w:basedOn w:val="a"/>
    <w:pPr>
      <w:widowControl/>
      <w:adjustRightInd/>
      <w:spacing w:before="120" w:after="120" w:line="240" w:lineRule="auto"/>
      <w:ind w:firstLine="0"/>
      <w:jc w:val="right"/>
      <w:textAlignment w:val="auto"/>
    </w:pPr>
    <w:rPr>
      <w:rFonts w:eastAsia="MS Mincho"/>
      <w:b/>
      <w:bCs w:val="0"/>
      <w:i/>
      <w:caps/>
      <w:snapToGrid/>
    </w:rPr>
  </w:style>
  <w:style w:type="paragraph" w:customStyle="1" w:styleId="afffff6">
    <w:name w:val="!!Примечание"/>
    <w:basedOn w:val="4"/>
    <w:pPr>
      <w:numPr>
        <w:ilvl w:val="0"/>
        <w:numId w:val="0"/>
      </w:numPr>
      <w:suppressLineNumbers/>
      <w:spacing w:before="20" w:after="120"/>
      <w:ind w:left="567"/>
      <w:jc w:val="left"/>
    </w:pPr>
    <w:rPr>
      <w:bCs w:val="0"/>
      <w:sz w:val="20"/>
      <w:lang w:eastAsia="en-US"/>
    </w:rPr>
  </w:style>
  <w:style w:type="paragraph" w:customStyle="1" w:styleId="afffff7">
    <w:name w:val="!!Раздел"/>
    <w:basedOn w:val="af5"/>
    <w:pPr>
      <w:keepNext/>
      <w:keepLines/>
      <w:widowControl w:val="0"/>
      <w:suppressLineNumbers/>
      <w:spacing w:before="240" w:after="120"/>
    </w:pPr>
    <w:rPr>
      <w:b/>
      <w:iCs/>
      <w:caps/>
      <w:spacing w:val="-2"/>
      <w:sz w:val="24"/>
      <w:szCs w:val="20"/>
    </w:rPr>
  </w:style>
  <w:style w:type="paragraph" w:customStyle="1" w:styleId="afffff8">
    <w:name w:val="!!Содержание"/>
    <w:basedOn w:val="a"/>
    <w:pPr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caps/>
      <w:snapToGrid/>
      <w:sz w:val="28"/>
      <w:szCs w:val="28"/>
    </w:rPr>
  </w:style>
  <w:style w:type="paragraph" w:customStyle="1" w:styleId="afffff9">
    <w:name w:val="!!Состав работ"/>
    <w:basedOn w:val="a"/>
    <w:pPr>
      <w:keepNext/>
      <w:widowControl/>
      <w:adjustRightInd/>
      <w:spacing w:after="40" w:line="240" w:lineRule="auto"/>
      <w:ind w:firstLine="0"/>
      <w:jc w:val="center"/>
      <w:textAlignment w:val="auto"/>
    </w:pPr>
    <w:rPr>
      <w:bCs w:val="0"/>
      <w:i/>
      <w:snapToGrid/>
      <w:sz w:val="24"/>
      <w:szCs w:val="24"/>
      <w:lang w:eastAsia="en-US"/>
    </w:rPr>
  </w:style>
  <w:style w:type="paragraph" w:customStyle="1" w:styleId="afffffa">
    <w:name w:val="!!Таблица"/>
    <w:basedOn w:val="a"/>
    <w:autoRedefine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  <w:lang w:eastAsia="en-US"/>
    </w:rPr>
  </w:style>
  <w:style w:type="paragraph" w:customStyle="1" w:styleId="afffffb">
    <w:name w:val="!!ТЕХЧАСТЬ"/>
    <w:basedOn w:val="a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Primechanie">
    <w:name w:val="!Primechanie!"/>
    <w:basedOn w:val="a"/>
    <w:pPr>
      <w:widowControl/>
      <w:adjustRightInd/>
      <w:spacing w:line="240" w:lineRule="auto"/>
      <w:ind w:left="284" w:hanging="284"/>
      <w:textAlignment w:val="auto"/>
    </w:pPr>
    <w:rPr>
      <w:snapToGrid/>
      <w:spacing w:val="-2"/>
      <w:sz w:val="18"/>
      <w:szCs w:val="20"/>
    </w:rPr>
  </w:style>
  <w:style w:type="table" w:styleId="51">
    <w:name w:val="Table Grid 5"/>
    <w:basedOn w:val="a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0">
    <w:name w:val="Нет списка11"/>
    <w:next w:val="a2"/>
    <w:semiHidden/>
  </w:style>
  <w:style w:type="numbering" w:customStyle="1" w:styleId="2d">
    <w:name w:val="Нет списка2"/>
    <w:next w:val="a2"/>
    <w:semiHidden/>
  </w:style>
  <w:style w:type="paragraph" w:customStyle="1" w:styleId="font5">
    <w:name w:val="font5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0"/>
      <w:szCs w:val="20"/>
    </w:rPr>
  </w:style>
  <w:style w:type="paragraph" w:customStyle="1" w:styleId="font6">
    <w:name w:val="font6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xl22">
    <w:name w:val="xl22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23">
    <w:name w:val="xl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afffffc">
    <w:name w:val="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81-0">
    <w:name w:val="!ТЕР 81-"/>
    <w:basedOn w:val="a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d">
    <w:name w:val="!ТЕРРИТОРИАЛЬНЫЕ ЕдР"/>
    <w:basedOn w:val="a"/>
    <w:pPr>
      <w:keepLines/>
      <w:widowControl/>
      <w:suppressLineNumbers/>
      <w:pBdr>
        <w:bottom w:val="single" w:sz="4" w:space="1" w:color="auto"/>
      </w:pBdr>
      <w:adjustRightInd/>
      <w:spacing w:line="240" w:lineRule="auto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afffffe">
    <w:name w:val="!ТЕХЧАСТЬ!"/>
    <w:basedOn w:val="a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1e">
    <w:name w:val="!Шапка 1"/>
    <w:basedOn w:val="a"/>
    <w:pPr>
      <w:keepLines/>
      <w:widowControl/>
      <w:adjustRightInd/>
      <w:spacing w:line="240" w:lineRule="auto"/>
      <w:ind w:firstLine="0"/>
      <w:jc w:val="center"/>
      <w:textAlignment w:val="auto"/>
    </w:pPr>
    <w:rPr>
      <w:rFonts w:ascii="Arial" w:hAnsi="Arial" w:cs="Arial"/>
      <w:b/>
      <w:snapToGrid/>
      <w:spacing w:val="-2"/>
      <w:sz w:val="18"/>
      <w:szCs w:val="20"/>
    </w:rPr>
  </w:style>
  <w:style w:type="paragraph" w:customStyle="1" w:styleId="affffff">
    <w:name w:val="!Провозная плата"/>
    <w:basedOn w:val="14"/>
    <w:pPr>
      <w:numPr>
        <w:ilvl w:val="0"/>
        <w:numId w:val="0"/>
      </w:numPr>
    </w:pPr>
    <w:rPr>
      <w:sz w:val="20"/>
    </w:rPr>
  </w:style>
  <w:style w:type="paragraph" w:customStyle="1" w:styleId="affffff0">
    <w:name w:val="Таблица ФССЦ"/>
    <w:basedOn w:val="8"/>
    <w:autoRedefine/>
    <w:pPr>
      <w:numPr>
        <w:ilvl w:val="0"/>
        <w:numId w:val="0"/>
      </w:numPr>
      <w:spacing w:before="0" w:after="0"/>
      <w:ind w:firstLine="709"/>
    </w:pPr>
    <w:rPr>
      <w:rFonts w:ascii="Verdana" w:hAnsi="Verdana" w:cs="Verdana"/>
      <w:bCs/>
      <w:sz w:val="20"/>
    </w:rPr>
  </w:style>
  <w:style w:type="paragraph" w:customStyle="1" w:styleId="Tekst2kolonki">
    <w:name w:val="!Tekst 2 kolonki!"/>
    <w:basedOn w:val="a"/>
    <w:pPr>
      <w:widowControl/>
      <w:adjustRightInd/>
      <w:spacing w:line="240" w:lineRule="auto"/>
      <w:ind w:firstLine="284"/>
      <w:textAlignment w:val="auto"/>
    </w:pPr>
    <w:rPr>
      <w:bCs w:val="0"/>
      <w:snapToGrid/>
      <w:sz w:val="20"/>
      <w:szCs w:val="20"/>
    </w:rPr>
  </w:style>
  <w:style w:type="paragraph" w:styleId="2e">
    <w:name w:val="List 2"/>
    <w:basedOn w:val="a"/>
    <w:pPr>
      <w:widowControl/>
      <w:adjustRightInd/>
      <w:spacing w:line="240" w:lineRule="auto"/>
      <w:ind w:left="566" w:hanging="283"/>
      <w:jc w:val="left"/>
      <w:textAlignment w:val="auto"/>
    </w:pPr>
    <w:rPr>
      <w:bCs w:val="0"/>
      <w:snapToGrid/>
      <w:sz w:val="24"/>
      <w:szCs w:val="24"/>
    </w:rPr>
  </w:style>
  <w:style w:type="paragraph" w:styleId="2f">
    <w:name w:val="List Continue 2"/>
    <w:basedOn w:val="a"/>
    <w:pPr>
      <w:widowControl/>
      <w:adjustRightInd/>
      <w:spacing w:after="120" w:line="240" w:lineRule="auto"/>
      <w:ind w:left="566" w:firstLine="0"/>
      <w:jc w:val="left"/>
      <w:textAlignment w:val="auto"/>
    </w:pPr>
    <w:rPr>
      <w:bCs w:val="0"/>
      <w:snapToGrid/>
      <w:sz w:val="24"/>
      <w:szCs w:val="24"/>
    </w:rPr>
  </w:style>
  <w:style w:type="paragraph" w:styleId="affffff1">
    <w:name w:val="Subtitle"/>
    <w:basedOn w:val="a"/>
    <w:link w:val="affffff2"/>
    <w:qFormat/>
    <w:pPr>
      <w:widowControl/>
      <w:adjustRightInd/>
      <w:spacing w:after="60" w:line="240" w:lineRule="auto"/>
      <w:ind w:firstLine="0"/>
      <w:jc w:val="center"/>
      <w:textAlignment w:val="auto"/>
      <w:outlineLvl w:val="1"/>
    </w:pPr>
    <w:rPr>
      <w:rFonts w:ascii="Arial" w:hAnsi="Arial"/>
      <w:bCs w:val="0"/>
      <w:snapToGrid/>
      <w:sz w:val="24"/>
      <w:szCs w:val="24"/>
    </w:rPr>
  </w:style>
  <w:style w:type="character" w:customStyle="1" w:styleId="affffff2">
    <w:name w:val="Подзаголовок Знак"/>
    <w:basedOn w:val="a0"/>
    <w:link w:val="affffff1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xl17">
    <w:name w:val="xl17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18">
    <w:name w:val="xl18"/>
    <w:basedOn w:val="a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xl19">
    <w:name w:val="xl19"/>
    <w:basedOn w:val="a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0">
    <w:name w:val="xl20"/>
    <w:basedOn w:val="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1">
    <w:name w:val="xl21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font7">
    <w:name w:val="font7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font8">
    <w:name w:val="font8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font9">
    <w:name w:val="font9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i/>
      <w:iCs/>
      <w:snapToGrid/>
      <w:color w:val="000000"/>
    </w:rPr>
  </w:style>
  <w:style w:type="paragraph" w:customStyle="1" w:styleId="xl42">
    <w:name w:val="xl42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43">
    <w:name w:val="xl43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sz w:val="24"/>
      <w:szCs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45">
    <w:name w:val="xl4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46">
    <w:name w:val="xl4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47">
    <w:name w:val="xl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48">
    <w:name w:val="xl48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49">
    <w:name w:val="xl49"/>
    <w:basedOn w:val="a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8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0">
    <w:name w:val="xl50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1">
    <w:name w:val="xl51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52">
    <w:name w:val="xl5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3">
    <w:name w:val="xl5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4">
    <w:name w:val="xl5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5">
    <w:name w:val="xl55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6">
    <w:name w:val="xl56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57">
    <w:name w:val="xl5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</w:rPr>
  </w:style>
  <w:style w:type="paragraph" w:customStyle="1" w:styleId="xl58">
    <w:name w:val="xl5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59">
    <w:name w:val="xl5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0">
    <w:name w:val="xl60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1">
    <w:name w:val="xl6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2">
    <w:name w:val="xl6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3">
    <w:name w:val="xl63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4">
    <w:name w:val="xl64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5">
    <w:name w:val="xl6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6">
    <w:name w:val="xl66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67">
    <w:name w:val="xl6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8">
    <w:name w:val="xl68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6"/>
      <w:szCs w:val="26"/>
    </w:rPr>
  </w:style>
  <w:style w:type="paragraph" w:customStyle="1" w:styleId="xl69">
    <w:name w:val="xl69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2">
    <w:name w:val="xl72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4">
    <w:name w:val="xl74"/>
    <w:basedOn w:val="a"/>
    <w:pPr>
      <w:widowControl/>
      <w:adjustRightInd/>
      <w:spacing w:before="100" w:beforeAutospacing="1" w:after="100" w:afterAutospacing="1" w:line="240" w:lineRule="auto"/>
      <w:ind w:firstLineChars="100"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6">
    <w:name w:val="xl76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4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7">
    <w:name w:val="xl77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8">
    <w:name w:val="xl78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9">
    <w:name w:val="xl79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2">
    <w:name w:val="xl82"/>
    <w:basedOn w:val="a"/>
    <w:pPr>
      <w:widowControl/>
      <w:pBdr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3">
    <w:name w:val="xl8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4">
    <w:name w:val="xl8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5">
    <w:name w:val="xl85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86">
    <w:name w:val="xl86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8">
    <w:name w:val="xl88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89">
    <w:name w:val="xl8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1">
    <w:name w:val="xl91"/>
    <w:basedOn w:val="a"/>
    <w:pPr>
      <w:widowControl/>
      <w:pBdr>
        <w:top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3">
    <w:name w:val="xl93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94">
    <w:name w:val="xl94"/>
    <w:basedOn w:val="a"/>
    <w:pPr>
      <w:widowControl/>
      <w:pBdr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5">
    <w:name w:val="xl95"/>
    <w:basedOn w:val="a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6">
    <w:name w:val="xl96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98">
    <w:name w:val="xl98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  <w:sz w:val="24"/>
      <w:szCs w:val="24"/>
    </w:rPr>
  </w:style>
  <w:style w:type="paragraph" w:customStyle="1" w:styleId="xl99">
    <w:name w:val="xl9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100">
    <w:name w:val="xl100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101">
    <w:name w:val="xl101"/>
    <w:basedOn w:val="a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102">
    <w:name w:val="xl1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2f0">
    <w:name w:val="Заголовок (2 уровень)"/>
    <w:basedOn w:val="a"/>
    <w:pPr>
      <w:widowControl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  <w:szCs w:val="20"/>
    </w:rPr>
  </w:style>
  <w:style w:type="paragraph" w:customStyle="1" w:styleId="1f">
    <w:name w:val="Заголовок (1 уровень)"/>
    <w:basedOn w:val="af8"/>
    <w:link w:val="1f0"/>
    <w:autoRedefine/>
    <w:pPr>
      <w:spacing w:before="0" w:after="0"/>
      <w:jc w:val="right"/>
    </w:pPr>
    <w:rPr>
      <w:bCs w:val="0"/>
      <w:sz w:val="24"/>
      <w:szCs w:val="24"/>
      <w:lang w:val="ru-RU" w:eastAsia="ru-RU"/>
    </w:rPr>
  </w:style>
  <w:style w:type="character" w:customStyle="1" w:styleId="1f0">
    <w:name w:val="Заголовок (1 уровень) Знак"/>
    <w:link w:val="1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3">
    <w:name w:val="!!Заголовок таблицы"/>
    <w:basedOn w:val="afff3"/>
    <w:pPr>
      <w:keepNext w:val="0"/>
      <w:widowControl w:val="0"/>
      <w:autoSpaceDE w:val="0"/>
      <w:autoSpaceDN w:val="0"/>
      <w:adjustRightInd w:val="0"/>
      <w:spacing w:before="0" w:after="0"/>
    </w:pPr>
    <w:rPr>
      <w:noProof/>
      <w:sz w:val="26"/>
      <w:szCs w:val="26"/>
    </w:rPr>
  </w:style>
  <w:style w:type="paragraph" w:styleId="41">
    <w:name w:val="toc 4"/>
    <w:basedOn w:val="a"/>
    <w:next w:val="a"/>
    <w:autoRedefine/>
    <w:uiPriority w:val="39"/>
    <w:pPr>
      <w:widowControl/>
      <w:adjustRightInd/>
      <w:spacing w:line="240" w:lineRule="auto"/>
      <w:ind w:left="7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4">
    <w:name w:val="Приложение №"/>
    <w:basedOn w:val="aff5"/>
    <w:pPr>
      <w:keepNext/>
      <w:ind w:left="40" w:firstLine="180"/>
      <w:jc w:val="right"/>
    </w:pPr>
    <w:rPr>
      <w:rFonts w:eastAsia="Times New Roman" w:cs="Courier New"/>
      <w:b/>
      <w:bCs/>
      <w:color w:val="auto"/>
      <w:lang w:eastAsia="ru-RU"/>
    </w:rPr>
  </w:style>
  <w:style w:type="paragraph" w:customStyle="1" w:styleId="affffff5">
    <w:name w:val="!Заголовок Отдела"/>
    <w:basedOn w:val="a"/>
    <w:pPr>
      <w:widowControl/>
      <w:adjustRightInd/>
      <w:spacing w:before="120" w:after="60" w:line="240" w:lineRule="auto"/>
      <w:ind w:left="6" w:right="6" w:firstLine="180"/>
      <w:jc w:val="center"/>
      <w:textAlignment w:val="auto"/>
    </w:pPr>
    <w:rPr>
      <w:rFonts w:cs="Courier New"/>
      <w:b/>
      <w:i/>
      <w:iCs/>
      <w:caps/>
      <w:snapToGrid/>
      <w:sz w:val="28"/>
      <w:szCs w:val="28"/>
    </w:rPr>
  </w:style>
  <w:style w:type="paragraph" w:customStyle="1" w:styleId="affffff6">
    <w:name w:val="!!Подраздел"/>
    <w:basedOn w:val="a"/>
    <w:autoRedefine/>
    <w:pPr>
      <w:keepNext/>
      <w:widowControl/>
      <w:adjustRightInd/>
      <w:spacing w:before="240" w:after="120" w:line="240" w:lineRule="auto"/>
      <w:ind w:left="40" w:firstLine="180"/>
      <w:jc w:val="center"/>
      <w:textAlignment w:val="auto"/>
    </w:pPr>
    <w:rPr>
      <w:rFonts w:cs="Courier New"/>
      <w:b/>
      <w:bCs w:val="0"/>
      <w:i/>
      <w:caps/>
      <w:snapToGrid/>
      <w:sz w:val="28"/>
      <w:szCs w:val="28"/>
    </w:rPr>
  </w:style>
  <w:style w:type="paragraph" w:styleId="52">
    <w:name w:val="toc 5"/>
    <w:basedOn w:val="a"/>
    <w:next w:val="a"/>
    <w:autoRedefine/>
    <w:uiPriority w:val="39"/>
    <w:pPr>
      <w:widowControl/>
      <w:adjustRightInd/>
      <w:spacing w:line="240" w:lineRule="auto"/>
      <w:ind w:left="960" w:firstLine="0"/>
      <w:jc w:val="left"/>
      <w:textAlignment w:val="auto"/>
    </w:pPr>
    <w:rPr>
      <w:bCs w:val="0"/>
      <w:snapToGrid/>
      <w:sz w:val="18"/>
      <w:szCs w:val="18"/>
    </w:rPr>
  </w:style>
  <w:style w:type="paragraph" w:styleId="61">
    <w:name w:val="toc 6"/>
    <w:basedOn w:val="a"/>
    <w:next w:val="a"/>
    <w:autoRedefine/>
    <w:uiPriority w:val="39"/>
    <w:pPr>
      <w:widowControl/>
      <w:adjustRightInd/>
      <w:spacing w:line="240" w:lineRule="auto"/>
      <w:ind w:left="1200" w:firstLine="0"/>
      <w:jc w:val="left"/>
      <w:textAlignment w:val="auto"/>
    </w:pPr>
    <w:rPr>
      <w:bCs w:val="0"/>
      <w:snapToGrid/>
      <w:sz w:val="18"/>
      <w:szCs w:val="18"/>
    </w:rPr>
  </w:style>
  <w:style w:type="paragraph" w:styleId="71">
    <w:name w:val="toc 7"/>
    <w:basedOn w:val="a"/>
    <w:next w:val="a"/>
    <w:autoRedefine/>
    <w:uiPriority w:val="39"/>
    <w:pPr>
      <w:widowControl/>
      <w:adjustRightInd/>
      <w:spacing w:line="240" w:lineRule="auto"/>
      <w:ind w:left="1440" w:firstLine="0"/>
      <w:jc w:val="left"/>
      <w:textAlignment w:val="auto"/>
    </w:pPr>
    <w:rPr>
      <w:bCs w:val="0"/>
      <w:snapToGrid/>
      <w:sz w:val="18"/>
      <w:szCs w:val="18"/>
    </w:rPr>
  </w:style>
  <w:style w:type="paragraph" w:styleId="81">
    <w:name w:val="toc 8"/>
    <w:basedOn w:val="a"/>
    <w:next w:val="a"/>
    <w:autoRedefine/>
    <w:uiPriority w:val="39"/>
    <w:pPr>
      <w:widowControl/>
      <w:adjustRightInd/>
      <w:spacing w:line="240" w:lineRule="auto"/>
      <w:ind w:left="1680" w:firstLine="0"/>
      <w:jc w:val="left"/>
      <w:textAlignment w:val="auto"/>
    </w:pPr>
    <w:rPr>
      <w:bCs w:val="0"/>
      <w:snapToGrid/>
      <w:sz w:val="18"/>
      <w:szCs w:val="18"/>
    </w:rPr>
  </w:style>
  <w:style w:type="paragraph" w:styleId="91">
    <w:name w:val="toc 9"/>
    <w:basedOn w:val="a"/>
    <w:next w:val="a"/>
    <w:autoRedefine/>
    <w:uiPriority w:val="39"/>
    <w:pPr>
      <w:widowControl/>
      <w:adjustRightInd/>
      <w:spacing w:line="240" w:lineRule="auto"/>
      <w:ind w:left="19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7">
    <w:name w:val="!Район"/>
    <w:basedOn w:val="afffffa"/>
    <w:pPr>
      <w:ind w:left="3813" w:hanging="3813"/>
    </w:pPr>
    <w:rPr>
      <w:bCs/>
      <w:i/>
      <w:iCs/>
      <w:sz w:val="28"/>
      <w:szCs w:val="28"/>
    </w:rPr>
  </w:style>
  <w:style w:type="paragraph" w:customStyle="1" w:styleId="4-2001">
    <w:name w:val="4 ТЕР-2001"/>
    <w:basedOn w:val="a"/>
    <w:pPr>
      <w:keepNext/>
      <w:autoSpaceDE w:val="0"/>
      <w:autoSpaceDN w:val="0"/>
      <w:spacing w:before="600" w:line="240" w:lineRule="auto"/>
      <w:ind w:left="2700" w:firstLine="0"/>
      <w:jc w:val="center"/>
      <w:textAlignment w:val="auto"/>
      <w:outlineLvl w:val="3"/>
    </w:pPr>
    <w:rPr>
      <w:b/>
      <w:snapToGrid/>
      <w:sz w:val="52"/>
      <w:szCs w:val="52"/>
    </w:rPr>
  </w:style>
  <w:style w:type="paragraph" w:customStyle="1" w:styleId="affffff8">
    <w:name w:val="!Таблица заголовок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ffff9">
    <w:name w:val="Знак Знак"/>
    <w:locked/>
    <w:rPr>
      <w:b/>
      <w:bCs/>
      <w:sz w:val="12"/>
      <w:szCs w:val="12"/>
      <w:lang w:val="ru-RU" w:eastAsia="ru-RU"/>
    </w:rPr>
  </w:style>
  <w:style w:type="paragraph" w:customStyle="1" w:styleId="affffffa">
    <w:name w:val="!Таблица тело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f1">
    <w:name w:val="index 1"/>
    <w:basedOn w:val="a"/>
    <w:next w:val="a"/>
    <w:autoRedefine/>
    <w:uiPriority w:val="99"/>
    <w:pPr>
      <w:widowControl/>
      <w:adjustRightInd/>
      <w:spacing w:line="240" w:lineRule="auto"/>
      <w:ind w:left="240" w:hanging="240"/>
      <w:jc w:val="left"/>
      <w:textAlignment w:val="auto"/>
    </w:pPr>
    <w:rPr>
      <w:bCs w:val="0"/>
      <w:snapToGrid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b">
    <w:name w:val="Обычный (веб) Знак"/>
    <w:rPr>
      <w:sz w:val="24"/>
      <w:szCs w:val="24"/>
      <w:lang w:val="ru-RU" w:eastAsia="ru-RU" w:bidi="ar-SA"/>
    </w:rPr>
  </w:style>
  <w:style w:type="paragraph" w:customStyle="1" w:styleId="affffffc">
    <w:name w:val="Основной текст документа"/>
    <w:basedOn w:val="a"/>
    <w:pPr>
      <w:widowControl/>
      <w:adjustRightInd/>
      <w:spacing w:line="240" w:lineRule="auto"/>
      <w:ind w:firstLine="709"/>
      <w:textAlignment w:val="auto"/>
    </w:pPr>
    <w:rPr>
      <w:bCs w:val="0"/>
      <w:snapToGrid/>
      <w:sz w:val="28"/>
      <w:szCs w:val="20"/>
    </w:rPr>
  </w:style>
  <w:style w:type="character" w:customStyle="1" w:styleId="affffffd">
    <w:name w:val="Гипертекстовая ссылка"/>
    <w:rPr>
      <w:rFonts w:cs="Times New Roman"/>
      <w:color w:val="008000"/>
    </w:rPr>
  </w:style>
  <w:style w:type="paragraph" w:customStyle="1" w:styleId="SRCCS0">
    <w:name w:val="SRCCS_Содержание"/>
    <w:basedOn w:val="a"/>
    <w:qFormat/>
    <w:pPr>
      <w:keepNext/>
      <w:keepLines/>
      <w:widowControl/>
      <w:adjustRightInd/>
      <w:spacing w:before="200" w:line="240" w:lineRule="auto"/>
      <w:ind w:firstLine="0"/>
      <w:jc w:val="center"/>
      <w:textAlignment w:val="bottom"/>
    </w:pPr>
    <w:rPr>
      <w:b/>
      <w:caps/>
      <w:snapToGrid/>
      <w:sz w:val="24"/>
      <w:szCs w:val="6"/>
      <w:lang w:val="en-US"/>
    </w:rPr>
  </w:style>
  <w:style w:type="character" w:customStyle="1" w:styleId="af9">
    <w:name w:val="Название объекта Знак"/>
    <w:link w:val="af8"/>
    <w:rPr>
      <w:rFonts w:ascii="Times New Roman" w:eastAsia="Times New Roman" w:hAnsi="Times New Roman" w:cs="Times New Roman"/>
      <w:b/>
      <w:bCs/>
      <w:szCs w:val="20"/>
      <w:lang w:val="x-none" w:eastAsia="x-none"/>
    </w:rPr>
  </w:style>
  <w:style w:type="paragraph" w:customStyle="1" w:styleId="xl103">
    <w:name w:val="xl10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04">
    <w:name w:val="xl10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</w:rPr>
  </w:style>
  <w:style w:type="paragraph" w:customStyle="1" w:styleId="xl105">
    <w:name w:val="xl105"/>
    <w:basedOn w:val="a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6">
    <w:name w:val="xl106"/>
    <w:basedOn w:val="a"/>
    <w:pPr>
      <w:widowControl/>
      <w:pBdr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7">
    <w:name w:val="xl107"/>
    <w:basedOn w:val="a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8">
    <w:name w:val="xl108"/>
    <w:basedOn w:val="a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9">
    <w:name w:val="xl109"/>
    <w:basedOn w:val="a"/>
    <w:pPr>
      <w:widowControl/>
      <w:pBdr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0">
    <w:name w:val="xl110"/>
    <w:basedOn w:val="a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1">
    <w:name w:val="xl111"/>
    <w:basedOn w:val="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2">
    <w:name w:val="xl112"/>
    <w:basedOn w:val="a"/>
    <w:pPr>
      <w:widowControl/>
      <w:pBdr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3">
    <w:name w:val="xl113"/>
    <w:basedOn w:val="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4">
    <w:name w:val="xl114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5">
    <w:name w:val="xl115"/>
    <w:basedOn w:val="a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6">
    <w:name w:val="xl116"/>
    <w:basedOn w:val="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7">
    <w:name w:val="xl117"/>
    <w:basedOn w:val="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  <w:u w:val="single"/>
    </w:rPr>
  </w:style>
  <w:style w:type="paragraph" w:customStyle="1" w:styleId="xl118">
    <w:name w:val="xl118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9">
    <w:name w:val="xl119"/>
    <w:basedOn w:val="a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styleId="2f1">
    <w:name w:val="index 2"/>
    <w:basedOn w:val="a"/>
    <w:next w:val="a"/>
    <w:autoRedefine/>
    <w:uiPriority w:val="99"/>
    <w:pPr>
      <w:autoSpaceDE w:val="0"/>
      <w:autoSpaceDN w:val="0"/>
      <w:spacing w:line="240" w:lineRule="auto"/>
      <w:ind w:left="4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3a">
    <w:name w:val="index 3"/>
    <w:basedOn w:val="a"/>
    <w:next w:val="a"/>
    <w:autoRedefine/>
    <w:pPr>
      <w:autoSpaceDE w:val="0"/>
      <w:autoSpaceDN w:val="0"/>
      <w:spacing w:line="240" w:lineRule="auto"/>
      <w:ind w:left="6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42">
    <w:name w:val="index 4"/>
    <w:basedOn w:val="a"/>
    <w:next w:val="a"/>
    <w:autoRedefine/>
    <w:pPr>
      <w:autoSpaceDE w:val="0"/>
      <w:autoSpaceDN w:val="0"/>
      <w:spacing w:line="240" w:lineRule="auto"/>
      <w:ind w:left="8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53">
    <w:name w:val="index 5"/>
    <w:basedOn w:val="a"/>
    <w:next w:val="a"/>
    <w:autoRedefine/>
    <w:pPr>
      <w:autoSpaceDE w:val="0"/>
      <w:autoSpaceDN w:val="0"/>
      <w:spacing w:line="240" w:lineRule="auto"/>
      <w:ind w:left="110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62">
    <w:name w:val="index 6"/>
    <w:basedOn w:val="a"/>
    <w:next w:val="a"/>
    <w:autoRedefine/>
    <w:pPr>
      <w:autoSpaceDE w:val="0"/>
      <w:autoSpaceDN w:val="0"/>
      <w:spacing w:line="240" w:lineRule="auto"/>
      <w:ind w:left="132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72">
    <w:name w:val="index 7"/>
    <w:basedOn w:val="a"/>
    <w:next w:val="a"/>
    <w:autoRedefine/>
    <w:pPr>
      <w:autoSpaceDE w:val="0"/>
      <w:autoSpaceDN w:val="0"/>
      <w:spacing w:line="240" w:lineRule="auto"/>
      <w:ind w:left="15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82">
    <w:name w:val="index 8"/>
    <w:basedOn w:val="a"/>
    <w:next w:val="a"/>
    <w:autoRedefine/>
    <w:pPr>
      <w:autoSpaceDE w:val="0"/>
      <w:autoSpaceDN w:val="0"/>
      <w:spacing w:line="240" w:lineRule="auto"/>
      <w:ind w:left="17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92">
    <w:name w:val="index 9"/>
    <w:basedOn w:val="a"/>
    <w:next w:val="a"/>
    <w:autoRedefine/>
    <w:pPr>
      <w:autoSpaceDE w:val="0"/>
      <w:autoSpaceDN w:val="0"/>
      <w:spacing w:line="240" w:lineRule="auto"/>
      <w:ind w:left="19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affffffe">
    <w:name w:val="index heading"/>
    <w:basedOn w:val="a"/>
    <w:next w:val="1f1"/>
    <w:uiPriority w:val="99"/>
    <w:pPr>
      <w:autoSpaceDE w:val="0"/>
      <w:autoSpaceDN w:val="0"/>
      <w:spacing w:before="240" w:after="120" w:line="240" w:lineRule="auto"/>
      <w:ind w:left="40" w:firstLine="180"/>
      <w:jc w:val="center"/>
      <w:textAlignment w:val="auto"/>
    </w:pPr>
    <w:rPr>
      <w:rFonts w:ascii="Calibri" w:hAnsi="Calibri" w:cs="Calibri"/>
      <w:b/>
      <w:snapToGrid/>
      <w:sz w:val="26"/>
      <w:szCs w:val="26"/>
    </w:rPr>
  </w:style>
  <w:style w:type="paragraph" w:customStyle="1" w:styleId="00">
    <w:name w:val="!Раздел00"/>
    <w:basedOn w:val="a"/>
    <w:qFormat/>
    <w:pPr>
      <w:keepNext/>
      <w:widowControl/>
      <w:adjustRightInd/>
      <w:spacing w:line="240" w:lineRule="auto"/>
      <w:ind w:firstLine="0"/>
      <w:jc w:val="center"/>
      <w:textAlignment w:val="auto"/>
    </w:pPr>
    <w:rPr>
      <w:b/>
      <w:snapToGrid/>
    </w:rPr>
  </w:style>
  <w:style w:type="numbering" w:customStyle="1" w:styleId="3b">
    <w:name w:val="Нет списка3"/>
    <w:next w:val="a2"/>
    <w:uiPriority w:val="99"/>
    <w:semiHidden/>
    <w:unhideWhenUsed/>
  </w:style>
  <w:style w:type="paragraph" w:styleId="afffffff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f2">
    <w:name w:val="Quote"/>
    <w:basedOn w:val="a"/>
    <w:next w:val="a"/>
    <w:link w:val="2f3"/>
    <w:uiPriority w:val="29"/>
    <w:qFormat/>
    <w:pPr>
      <w:widowControl/>
      <w:adjustRightInd/>
      <w:spacing w:line="240" w:lineRule="auto"/>
      <w:ind w:firstLine="0"/>
      <w:jc w:val="left"/>
      <w:textAlignment w:val="auto"/>
    </w:pPr>
    <w:rPr>
      <w:bCs w:val="0"/>
      <w:i/>
      <w:iCs/>
      <w:snapToGrid/>
      <w:color w:val="000000"/>
      <w:sz w:val="24"/>
      <w:szCs w:val="24"/>
      <w:lang w:eastAsia="en-US"/>
    </w:rPr>
  </w:style>
  <w:style w:type="character" w:customStyle="1" w:styleId="2f3">
    <w:name w:val="Цитата 2 Знак"/>
    <w:basedOn w:val="a0"/>
    <w:link w:val="2f2"/>
    <w:uiPriority w:val="29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afffffff0">
    <w:name w:val="Intense Quote"/>
    <w:basedOn w:val="a"/>
    <w:next w:val="a"/>
    <w:link w:val="afffffff1"/>
    <w:uiPriority w:val="30"/>
    <w:qFormat/>
    <w:pPr>
      <w:widowControl/>
      <w:pBdr>
        <w:bottom w:val="single" w:sz="4" w:space="4" w:color="4F81BD"/>
      </w:pBdr>
      <w:adjustRightInd/>
      <w:spacing w:before="200" w:after="280" w:line="240" w:lineRule="auto"/>
      <w:ind w:left="936" w:right="936" w:firstLine="0"/>
      <w:jc w:val="left"/>
      <w:textAlignment w:val="auto"/>
    </w:pPr>
    <w:rPr>
      <w:b/>
      <w:i/>
      <w:iCs/>
      <w:snapToGrid/>
      <w:color w:val="4F81BD"/>
      <w:sz w:val="24"/>
      <w:szCs w:val="24"/>
      <w:lang w:eastAsia="en-US"/>
    </w:rPr>
  </w:style>
  <w:style w:type="character" w:customStyle="1" w:styleId="afffffff1">
    <w:name w:val="Выделенная цитата Знак"/>
    <w:basedOn w:val="a0"/>
    <w:link w:val="afffffff0"/>
    <w:uiPriority w:val="30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styleId="afffffff2">
    <w:name w:val="Subtle Emphasis"/>
    <w:uiPriority w:val="19"/>
    <w:qFormat/>
    <w:rPr>
      <w:i/>
      <w:iCs/>
      <w:color w:val="808080"/>
    </w:rPr>
  </w:style>
  <w:style w:type="character" w:styleId="afffffff3">
    <w:name w:val="Subtle Reference"/>
    <w:uiPriority w:val="31"/>
    <w:qFormat/>
    <w:rPr>
      <w:smallCaps/>
      <w:color w:val="C0504D"/>
      <w:u w:val="single"/>
    </w:rPr>
  </w:style>
  <w:style w:type="character" w:styleId="afffffff4">
    <w:name w:val="Book Title"/>
    <w:uiPriority w:val="33"/>
    <w:qFormat/>
    <w:rPr>
      <w:b/>
      <w:bCs/>
      <w:smallCaps/>
      <w:spacing w:val="5"/>
    </w:rPr>
  </w:style>
  <w:style w:type="table" w:customStyle="1" w:styleId="111">
    <w:name w:val="Сетка таблицы 11"/>
    <w:basedOn w:val="a1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0">
    <w:name w:val="Простая таблица 31"/>
    <w:basedOn w:val="a1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10">
    <w:name w:val="Сетка таблицы 51"/>
    <w:basedOn w:val="a1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10">
    <w:name w:val="Нет списка111"/>
    <w:next w:val="a2"/>
    <w:semiHidden/>
  </w:style>
  <w:style w:type="numbering" w:customStyle="1" w:styleId="210">
    <w:name w:val="Нет списка21"/>
    <w:next w:val="a2"/>
    <w:semiHidden/>
  </w:style>
  <w:style w:type="numbering" w:customStyle="1" w:styleId="43">
    <w:name w:val="Нет списка4"/>
    <w:next w:val="a2"/>
    <w:uiPriority w:val="99"/>
    <w:semiHidden/>
    <w:unhideWhenUsed/>
  </w:style>
  <w:style w:type="table" w:customStyle="1" w:styleId="121">
    <w:name w:val="Сетка таблицы 12"/>
    <w:basedOn w:val="a1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4">
    <w:name w:val="Сетка таблицы2"/>
    <w:basedOn w:val="a1"/>
    <w:next w:val="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Простая таблица 32"/>
    <w:basedOn w:val="a1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20">
    <w:name w:val="Сетка таблицы 52"/>
    <w:basedOn w:val="a1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22">
    <w:name w:val="Нет списка12"/>
    <w:next w:val="a2"/>
    <w:semiHidden/>
  </w:style>
  <w:style w:type="numbering" w:customStyle="1" w:styleId="220">
    <w:name w:val="Нет списка22"/>
    <w:next w:val="a2"/>
    <w:semiHidden/>
  </w:style>
  <w:style w:type="numbering" w:customStyle="1" w:styleId="54">
    <w:name w:val="Нет списка5"/>
    <w:next w:val="a2"/>
    <w:uiPriority w:val="99"/>
    <w:semiHidden/>
    <w:unhideWhenUsed/>
  </w:style>
  <w:style w:type="table" w:customStyle="1" w:styleId="130">
    <w:name w:val="Сетка таблицы 13"/>
    <w:basedOn w:val="a1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c">
    <w:name w:val="Сетка таблицы3"/>
    <w:basedOn w:val="a1"/>
    <w:next w:val="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Простая таблица 33"/>
    <w:basedOn w:val="a1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30">
    <w:name w:val="Сетка таблицы 53"/>
    <w:basedOn w:val="a1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31">
    <w:name w:val="Нет списка13"/>
    <w:next w:val="a2"/>
    <w:semiHidden/>
  </w:style>
  <w:style w:type="numbering" w:customStyle="1" w:styleId="230">
    <w:name w:val="Нет списка23"/>
    <w:next w:val="a2"/>
    <w:semiHidden/>
  </w:style>
  <w:style w:type="paragraph" w:styleId="afffffff5">
    <w:name w:val="Title"/>
    <w:basedOn w:val="a"/>
    <w:next w:val="a"/>
    <w:link w:val="afffffff6"/>
    <w:uiPriority w:val="10"/>
    <w:qFormat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ff6">
    <w:name w:val="Заголовок Знак"/>
    <w:basedOn w:val="a0"/>
    <w:link w:val="afffffff5"/>
    <w:uiPriority w:val="10"/>
    <w:rPr>
      <w:rFonts w:asciiTheme="majorHAnsi" w:eastAsiaTheme="majorEastAsia" w:hAnsiTheme="majorHAnsi" w:cstheme="majorBidi"/>
      <w:bCs/>
      <w:snapToGrid w:val="0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4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khenkoM@id.t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10F3A-47A1-4845-BFB9-FC9969784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3222</Words>
  <Characters>18372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21551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Карташева Елена Васильевна</dc:creator>
  <cp:keywords/>
  <dc:description/>
  <cp:lastModifiedBy>Моисеенко Елена Васильевна</cp:lastModifiedBy>
  <cp:revision>13</cp:revision>
  <cp:lastPrinted>2015-07-09T04:03:00Z</cp:lastPrinted>
  <dcterms:created xsi:type="dcterms:W3CDTF">2015-07-09T04:01:00Z</dcterms:created>
  <dcterms:modified xsi:type="dcterms:W3CDTF">2017-05-16T08:04:00Z</dcterms:modified>
</cp:coreProperties>
</file>